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3E3042">
        <w:rPr>
          <w:rFonts w:cs="Arial"/>
          <w:sz w:val="24"/>
          <w:szCs w:val="24"/>
          <w:lang w:val="en-US" w:eastAsia="ja-JP"/>
        </w:rPr>
        <w:t>#72</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093FE8" w:rsidRPr="009059BF">
        <w:rPr>
          <w:rFonts w:cs="Arial"/>
          <w:sz w:val="24"/>
          <w:szCs w:val="24"/>
          <w:lang w:val="en-US"/>
        </w:rPr>
        <w:t>1</w:t>
      </w:r>
      <w:r w:rsidR="00325507">
        <w:rPr>
          <w:rFonts w:cs="Arial"/>
          <w:sz w:val="24"/>
          <w:szCs w:val="24"/>
          <w:lang w:val="en-US"/>
        </w:rPr>
        <w:t>4</w:t>
      </w:r>
      <w:r w:rsidR="00D77E93">
        <w:rPr>
          <w:rFonts w:cs="Arial"/>
          <w:sz w:val="24"/>
          <w:szCs w:val="24"/>
          <w:lang w:val="en-US"/>
        </w:rPr>
        <w:t>5256</w:t>
      </w:r>
      <w:bookmarkStart w:id="0" w:name="_GoBack"/>
      <w:bookmarkEnd w:id="0"/>
    </w:p>
    <w:p w:rsidR="00445267" w:rsidRPr="007408EB" w:rsidRDefault="00876908" w:rsidP="00445267">
      <w:pPr>
        <w:tabs>
          <w:tab w:val="left" w:pos="1985"/>
        </w:tabs>
        <w:jc w:val="both"/>
        <w:rPr>
          <w:rFonts w:ascii="Arial" w:hAnsi="Arial" w:cs="Arial"/>
          <w:b/>
          <w:noProof/>
          <w:lang w:val="sv-SE" w:eastAsia="ja-JP"/>
        </w:rPr>
      </w:pPr>
      <w:r>
        <w:rPr>
          <w:rFonts w:ascii="Arial" w:hAnsi="Arial" w:cs="Arial"/>
          <w:b/>
          <w:lang w:eastAsia="ja-JP"/>
        </w:rPr>
        <w:t>Dresden</w:t>
      </w:r>
      <w:r w:rsidR="00C425DE" w:rsidRPr="007408EB">
        <w:rPr>
          <w:rFonts w:ascii="Arial" w:hAnsi="Arial" w:cs="Arial"/>
          <w:b/>
          <w:lang w:eastAsia="ja-JP"/>
        </w:rPr>
        <w:t>,</w:t>
      </w:r>
      <w:r w:rsidR="00657E17" w:rsidRPr="007408EB">
        <w:rPr>
          <w:rFonts w:ascii="Arial" w:hAnsi="Arial" w:cs="Arial"/>
          <w:b/>
          <w:lang w:eastAsia="ja-JP"/>
        </w:rPr>
        <w:t xml:space="preserve"> </w:t>
      </w:r>
      <w:r>
        <w:rPr>
          <w:rFonts w:ascii="Arial" w:hAnsi="Arial" w:cs="Arial"/>
          <w:b/>
          <w:lang w:eastAsia="ja-JP"/>
        </w:rPr>
        <w:t>Germany</w:t>
      </w:r>
      <w:r w:rsidR="00657E17" w:rsidRPr="007408EB">
        <w:rPr>
          <w:rFonts w:ascii="Arial" w:hAnsi="Arial" w:cs="Arial"/>
          <w:b/>
          <w:lang w:eastAsia="ja-JP"/>
        </w:rPr>
        <w:t>,</w:t>
      </w:r>
      <w:r w:rsidR="00C425DE" w:rsidRPr="007408EB">
        <w:rPr>
          <w:rFonts w:ascii="Arial" w:hAnsi="Arial" w:cs="Arial"/>
          <w:b/>
          <w:lang w:eastAsia="ja-JP"/>
        </w:rPr>
        <w:t xml:space="preserve"> </w:t>
      </w:r>
      <w:r w:rsidR="006175CA">
        <w:rPr>
          <w:rFonts w:ascii="Arial" w:hAnsi="Arial" w:cs="Arial"/>
          <w:b/>
          <w:lang w:eastAsia="ja-JP"/>
        </w:rPr>
        <w:t>1</w:t>
      </w:r>
      <w:r>
        <w:rPr>
          <w:rFonts w:ascii="Arial" w:hAnsi="Arial" w:cs="Arial"/>
          <w:b/>
          <w:lang w:eastAsia="ja-JP"/>
        </w:rPr>
        <w:t>8</w:t>
      </w:r>
      <w:r w:rsidR="006175CA">
        <w:rPr>
          <w:rFonts w:ascii="Arial" w:hAnsi="Arial" w:cs="Arial"/>
          <w:b/>
          <w:lang w:eastAsia="ja-JP"/>
        </w:rPr>
        <w:t xml:space="preserve"> – 2</w:t>
      </w:r>
      <w:r>
        <w:rPr>
          <w:rFonts w:ascii="Arial" w:hAnsi="Arial" w:cs="Arial"/>
          <w:b/>
          <w:lang w:eastAsia="ja-JP"/>
        </w:rPr>
        <w:t>2</w:t>
      </w:r>
      <w:r w:rsidR="006175CA">
        <w:rPr>
          <w:rFonts w:ascii="Arial" w:hAnsi="Arial" w:cs="Arial"/>
          <w:b/>
          <w:lang w:eastAsia="ja-JP"/>
        </w:rPr>
        <w:t xml:space="preserve"> </w:t>
      </w:r>
      <w:r>
        <w:rPr>
          <w:rFonts w:ascii="Arial" w:hAnsi="Arial" w:cs="Arial"/>
          <w:b/>
          <w:lang w:eastAsia="ja-JP"/>
        </w:rPr>
        <w:t>Aug</w:t>
      </w:r>
      <w:r w:rsidR="00C425DE" w:rsidRPr="007408EB">
        <w:rPr>
          <w:rFonts w:ascii="Arial" w:hAnsi="Arial" w:cs="Arial"/>
          <w:b/>
          <w:lang w:eastAsia="ja-JP"/>
        </w:rPr>
        <w:t xml:space="preserve">, </w:t>
      </w:r>
      <w:r w:rsidR="00BC7C52" w:rsidRPr="007408EB">
        <w:rPr>
          <w:rFonts w:ascii="Arial" w:hAnsi="Arial" w:cs="Arial"/>
          <w:b/>
          <w:lang w:eastAsia="ja-JP"/>
        </w:rPr>
        <w:t>201</w:t>
      </w:r>
      <w:r w:rsidR="00EA4CA5">
        <w:rPr>
          <w:rFonts w:ascii="Arial" w:hAnsi="Arial" w:cs="Arial"/>
          <w:b/>
          <w:lang w:eastAsia="ja-JP"/>
        </w:rPr>
        <w:t>4</w:t>
      </w:r>
    </w:p>
    <w:p w:rsidR="00DE67D1" w:rsidRPr="007408EB" w:rsidRDefault="00DE67D1" w:rsidP="00DE67D1">
      <w:pPr>
        <w:tabs>
          <w:tab w:val="left" w:pos="1985"/>
        </w:tabs>
        <w:jc w:val="both"/>
        <w:rPr>
          <w:rFonts w:ascii="Arial" w:hAnsi="Arial" w:cs="Arial"/>
          <w:b/>
          <w:lang w:val="sv-SE" w:eastAsia="ja-JP"/>
        </w:rPr>
      </w:pPr>
    </w:p>
    <w:p w:rsidR="00DE67D1" w:rsidRPr="007408EB" w:rsidRDefault="00DE67D1" w:rsidP="00401A03">
      <w:pPr>
        <w:tabs>
          <w:tab w:val="left" w:pos="1740"/>
        </w:tabs>
        <w:spacing w:before="120" w:after="120"/>
        <w:jc w:val="both"/>
        <w:rPr>
          <w:rFonts w:ascii="Arial" w:hAnsi="Arial" w:cs="Arial"/>
          <w:lang w:eastAsia="ja-JP"/>
        </w:rPr>
      </w:pPr>
      <w:r w:rsidRPr="007408EB">
        <w:rPr>
          <w:rFonts w:ascii="Arial" w:hAnsi="Arial" w:cs="Arial"/>
          <w:b/>
        </w:rPr>
        <w:t>Agenda item:</w:t>
      </w:r>
      <w:r w:rsidRPr="007408EB">
        <w:rPr>
          <w:rFonts w:ascii="Arial" w:hAnsi="Arial" w:cs="Arial"/>
        </w:rPr>
        <w:tab/>
      </w:r>
      <w:bookmarkStart w:id="1" w:name="Source"/>
      <w:bookmarkEnd w:id="1"/>
      <w:r w:rsidR="0007539C">
        <w:rPr>
          <w:rFonts w:ascii="Arial" w:hAnsi="Arial" w:cs="Arial"/>
        </w:rPr>
        <w:t>7.</w:t>
      </w:r>
      <w:r w:rsidR="00683146">
        <w:rPr>
          <w:rFonts w:ascii="Arial" w:hAnsi="Arial" w:cs="Arial"/>
        </w:rPr>
        <w:t>28</w:t>
      </w:r>
      <w:r w:rsidR="00B117A2">
        <w:rPr>
          <w:rFonts w:ascii="Arial" w:hAnsi="Arial" w:cs="Arial"/>
        </w:rPr>
        <w:t>.1</w:t>
      </w:r>
    </w:p>
    <w:p w:rsidR="00DE67D1" w:rsidRPr="007408EB" w:rsidRDefault="00DE67D1" w:rsidP="00401A03">
      <w:pPr>
        <w:tabs>
          <w:tab w:val="left" w:pos="1725"/>
        </w:tabs>
        <w:spacing w:before="120" w:after="120"/>
        <w:jc w:val="both"/>
        <w:rPr>
          <w:rFonts w:ascii="Arial" w:hAnsi="Arial" w:cs="Arial"/>
          <w:lang w:eastAsia="ja-JP"/>
        </w:rPr>
      </w:pPr>
      <w:r w:rsidRPr="007408EB">
        <w:rPr>
          <w:rFonts w:ascii="Arial" w:hAnsi="Arial" w:cs="Arial"/>
          <w:b/>
        </w:rPr>
        <w:t xml:space="preserve">Source: </w:t>
      </w:r>
      <w:r w:rsidRPr="007408EB">
        <w:rPr>
          <w:rFonts w:ascii="Arial" w:hAnsi="Arial" w:cs="Arial"/>
          <w:b/>
        </w:rPr>
        <w:tab/>
      </w:r>
      <w:r w:rsidR="00B8353D" w:rsidRPr="00B8353D">
        <w:rPr>
          <w:rFonts w:ascii="Arial" w:hAnsi="Arial" w:cs="Arial"/>
          <w:lang w:eastAsia="ja-JP"/>
        </w:rPr>
        <w:t>Intel Corporation</w:t>
      </w:r>
      <w:r w:rsidR="00B14E96">
        <w:rPr>
          <w:rFonts w:ascii="Arial" w:hAnsi="Arial" w:cs="Arial"/>
          <w:lang w:eastAsia="ja-JP"/>
        </w:rPr>
        <w:t>, Verizon Wireless</w:t>
      </w:r>
    </w:p>
    <w:p w:rsidR="00DE67D1" w:rsidRPr="007408EB" w:rsidRDefault="00DE67D1" w:rsidP="000A22B4">
      <w:pPr>
        <w:spacing w:before="120" w:after="120"/>
        <w:ind w:leftChars="-11" w:left="1702" w:hangingChars="717" w:hanging="1728"/>
        <w:jc w:val="both"/>
        <w:rPr>
          <w:rFonts w:ascii="Arial" w:hAnsi="Arial" w:cs="Arial"/>
          <w:lang w:eastAsia="ja-JP"/>
        </w:rPr>
      </w:pPr>
      <w:r w:rsidRPr="007408EB">
        <w:rPr>
          <w:rFonts w:ascii="Arial" w:hAnsi="Arial" w:cs="Arial"/>
          <w:b/>
        </w:rPr>
        <w:t>Title:</w:t>
      </w:r>
      <w:r w:rsidRPr="007408EB">
        <w:rPr>
          <w:rFonts w:ascii="Arial" w:hAnsi="Arial" w:cs="Arial"/>
        </w:rPr>
        <w:t xml:space="preserve"> </w:t>
      </w:r>
      <w:r w:rsidRPr="007408EB">
        <w:rPr>
          <w:rFonts w:ascii="Arial" w:hAnsi="Arial" w:cs="Arial"/>
          <w:sz w:val="22"/>
        </w:rPr>
        <w:tab/>
      </w:r>
      <w:r w:rsidR="00325507">
        <w:rPr>
          <w:rFonts w:ascii="Arial" w:hAnsi="Arial" w:cs="Arial"/>
          <w:sz w:val="22"/>
        </w:rPr>
        <w:t xml:space="preserve">Consideration </w:t>
      </w:r>
      <w:r w:rsidR="007345CC">
        <w:rPr>
          <w:rFonts w:ascii="Arial" w:hAnsi="Arial" w:cs="Arial"/>
          <w:sz w:val="22"/>
        </w:rPr>
        <w:t>for 2DL CA B5+B13</w:t>
      </w:r>
    </w:p>
    <w:p w:rsidR="00DE67D1" w:rsidRPr="007408EB" w:rsidRDefault="00DE67D1" w:rsidP="00401A03">
      <w:pPr>
        <w:tabs>
          <w:tab w:val="left" w:pos="1740"/>
        </w:tabs>
        <w:spacing w:before="120" w:after="120"/>
        <w:ind w:right="-441"/>
        <w:jc w:val="both"/>
        <w:rPr>
          <w:rFonts w:ascii="Arial" w:hAnsi="Arial" w:cs="Arial"/>
          <w:lang w:eastAsia="ja-JP"/>
        </w:rPr>
      </w:pPr>
      <w:r w:rsidRPr="007408EB">
        <w:rPr>
          <w:rFonts w:ascii="Arial" w:hAnsi="Arial" w:cs="Arial"/>
          <w:b/>
        </w:rPr>
        <w:t>Document for:</w:t>
      </w:r>
      <w:r w:rsidRPr="007408EB">
        <w:rPr>
          <w:rFonts w:ascii="Arial" w:hAnsi="Arial" w:cs="Arial"/>
        </w:rPr>
        <w:tab/>
      </w:r>
      <w:bookmarkStart w:id="2" w:name="DocumentFor"/>
      <w:bookmarkEnd w:id="2"/>
      <w:r w:rsidR="00E62276">
        <w:rPr>
          <w:rFonts w:ascii="Arial" w:hAnsi="Arial" w:cs="Arial"/>
        </w:rPr>
        <w:t>A</w:t>
      </w:r>
      <w:r w:rsidR="0007539C">
        <w:rPr>
          <w:rFonts w:ascii="Arial" w:hAnsi="Arial" w:cs="Arial"/>
          <w:lang w:eastAsia="ja-JP"/>
        </w:rPr>
        <w:t>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Pr="000A22B4" w:rsidRDefault="007345CC" w:rsidP="007B10E5">
      <w:pPr>
        <w:spacing w:before="120" w:line="300" w:lineRule="exact"/>
        <w:rPr>
          <w:rFonts w:ascii="Arial" w:hAnsi="Arial" w:cs="Arial"/>
          <w:sz w:val="20"/>
          <w:szCs w:val="20"/>
          <w:lang w:eastAsia="ja-JP"/>
        </w:rPr>
      </w:pPr>
      <w:r>
        <w:rPr>
          <w:rFonts w:ascii="Arial" w:hAnsi="Arial" w:cs="Arial"/>
          <w:sz w:val="20"/>
          <w:szCs w:val="20"/>
          <w:lang w:eastAsia="ja-JP"/>
        </w:rPr>
        <w:t>1UL/2DL CA of B5+B13 has been approved in RAN#63 meeting</w:t>
      </w:r>
      <w:r w:rsidR="0086320B">
        <w:rPr>
          <w:rFonts w:ascii="Arial" w:hAnsi="Arial" w:cs="Arial"/>
          <w:sz w:val="20"/>
          <w:szCs w:val="20"/>
          <w:lang w:eastAsia="ja-JP"/>
        </w:rPr>
        <w:t xml:space="preserve"> </w:t>
      </w:r>
      <w:r w:rsidR="003A6E4B" w:rsidRPr="000A22B4">
        <w:rPr>
          <w:rFonts w:ascii="Arial" w:hAnsi="Arial" w:cs="Arial"/>
          <w:sz w:val="20"/>
          <w:szCs w:val="20"/>
          <w:lang w:eastAsia="ja-JP"/>
        </w:rPr>
        <w:t>[1]</w:t>
      </w:r>
      <w:r w:rsidR="00D47653" w:rsidRPr="000A22B4">
        <w:rPr>
          <w:rFonts w:ascii="Arial" w:hAnsi="Arial" w:cs="Arial"/>
          <w:sz w:val="20"/>
          <w:szCs w:val="20"/>
          <w:lang w:eastAsia="ja-JP"/>
        </w:rPr>
        <w:t xml:space="preserve">. </w:t>
      </w:r>
      <w:r w:rsidR="0086320B">
        <w:rPr>
          <w:rFonts w:ascii="Arial" w:hAnsi="Arial" w:cs="Arial"/>
          <w:sz w:val="20"/>
          <w:szCs w:val="20"/>
          <w:lang w:eastAsia="ja-JP"/>
        </w:rPr>
        <w:t xml:space="preserve">This contribution provides some initial consideration focusing on UE implementation. </w:t>
      </w:r>
      <w:r w:rsidR="000847A8" w:rsidRPr="000A22B4">
        <w:rPr>
          <w:rFonts w:ascii="Arial" w:hAnsi="Arial" w:cs="Arial"/>
          <w:sz w:val="20"/>
          <w:szCs w:val="20"/>
          <w:lang w:eastAsia="ja-JP"/>
        </w:rPr>
        <w:t xml:space="preserve"> </w:t>
      </w:r>
      <w:r w:rsidR="00EE798D" w:rsidRPr="000A22B4">
        <w:rPr>
          <w:rFonts w:ascii="Arial" w:hAnsi="Arial" w:cs="Arial"/>
          <w:sz w:val="20"/>
          <w:szCs w:val="20"/>
          <w:lang w:eastAsia="ja-JP"/>
        </w:rPr>
        <w:t xml:space="preserve">   </w:t>
      </w:r>
    </w:p>
    <w:p w:rsidR="00284627" w:rsidRPr="007408EB" w:rsidRDefault="00284627" w:rsidP="0090534F">
      <w:pPr>
        <w:spacing w:before="12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0847A8" w:rsidRPr="000847A8" w:rsidRDefault="000847A8" w:rsidP="00325507">
      <w:pPr>
        <w:spacing w:before="120" w:line="300" w:lineRule="exact"/>
        <w:rPr>
          <w:rFonts w:ascii="Arial" w:hAnsi="Arial" w:cs="Arial"/>
          <w:lang w:eastAsia="ja-JP"/>
        </w:rPr>
      </w:pPr>
      <w:r w:rsidRPr="000847A8">
        <w:rPr>
          <w:rFonts w:ascii="Arial" w:hAnsi="Arial" w:cs="Arial"/>
          <w:lang w:eastAsia="ja-JP"/>
        </w:rPr>
        <w:t>2.1 Background</w:t>
      </w:r>
    </w:p>
    <w:p w:rsidR="00983828" w:rsidRDefault="00983828" w:rsidP="000A22B4">
      <w:pPr>
        <w:spacing w:before="120" w:line="360" w:lineRule="auto"/>
        <w:rPr>
          <w:rFonts w:ascii="Arial" w:hAnsi="Arial" w:cs="Arial"/>
          <w:sz w:val="20"/>
          <w:szCs w:val="20"/>
          <w:lang w:eastAsia="ja-JP"/>
        </w:rPr>
      </w:pPr>
      <w:r>
        <w:rPr>
          <w:rFonts w:ascii="Arial" w:hAnsi="Arial" w:cs="Arial"/>
          <w:sz w:val="20"/>
          <w:szCs w:val="20"/>
          <w:lang w:eastAsia="ja-JP"/>
        </w:rPr>
        <w:t xml:space="preserve">Both B5 and B13 are both low bands. The </w:t>
      </w:r>
      <w:r w:rsidR="00F45EE6">
        <w:rPr>
          <w:rFonts w:ascii="Arial" w:hAnsi="Arial" w:cs="Arial"/>
          <w:sz w:val="20"/>
          <w:szCs w:val="20"/>
          <w:lang w:eastAsia="ja-JP"/>
        </w:rPr>
        <w:t xml:space="preserve">spectrum allocation is as shown in Figure 2.1. </w:t>
      </w:r>
      <w:r>
        <w:rPr>
          <w:rFonts w:ascii="Arial" w:hAnsi="Arial" w:cs="Arial"/>
          <w:sz w:val="20"/>
          <w:szCs w:val="20"/>
          <w:lang w:eastAsia="ja-JP"/>
        </w:rPr>
        <w:t xml:space="preserve">Besides general requirement, </w:t>
      </w:r>
      <w:r w:rsidR="00F45EE6">
        <w:rPr>
          <w:rFonts w:ascii="Arial" w:hAnsi="Arial" w:cs="Arial"/>
          <w:sz w:val="20"/>
          <w:szCs w:val="20"/>
          <w:lang w:eastAsia="ja-JP"/>
        </w:rPr>
        <w:t xml:space="preserve">B13 is very close to public safety band 769-775MHz. Therefore additional requirement is defined as NS-07 in Table 6.6.3.3.2-1 of TS 36.101. </w:t>
      </w:r>
      <w:r w:rsidR="00A21837">
        <w:rPr>
          <w:rFonts w:ascii="Arial" w:hAnsi="Arial" w:cs="Arial"/>
          <w:sz w:val="20"/>
          <w:szCs w:val="20"/>
          <w:lang w:eastAsia="ja-JP"/>
        </w:rPr>
        <w:t>An A-MPR table is defined as well along “NS-07” requirement in Table 6.2.4-2 of TS36.101.</w:t>
      </w:r>
      <w:r w:rsidR="003B4596">
        <w:rPr>
          <w:rFonts w:ascii="Arial" w:hAnsi="Arial" w:cs="Arial"/>
          <w:sz w:val="20"/>
          <w:szCs w:val="20"/>
          <w:lang w:eastAsia="ja-JP"/>
        </w:rPr>
        <w:t xml:space="preserve"> Band 13 alone is already a challenging band to design. </w:t>
      </w:r>
      <w:r w:rsidR="00F45EE6">
        <w:rPr>
          <w:rFonts w:ascii="Arial" w:hAnsi="Arial" w:cs="Arial"/>
          <w:sz w:val="20"/>
          <w:szCs w:val="20"/>
          <w:lang w:eastAsia="ja-JP"/>
        </w:rPr>
        <w:t xml:space="preserve">                  </w:t>
      </w:r>
    </w:p>
    <w:p w:rsidR="004908D9" w:rsidRDefault="00EA32C8" w:rsidP="004908D9">
      <w:pPr>
        <w:keepNext/>
        <w:jc w:val="center"/>
      </w:pPr>
      <w:r>
        <w:rPr>
          <w:noProof/>
        </w:rPr>
        <w:drawing>
          <wp:inline distT="0" distB="0" distL="0" distR="0" wp14:anchorId="15FEE73A" wp14:editId="6FC364A1">
            <wp:extent cx="5943600" cy="1169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1169035"/>
                    </a:xfrm>
                    <a:prstGeom prst="rect">
                      <a:avLst/>
                    </a:prstGeom>
                  </pic:spPr>
                </pic:pic>
              </a:graphicData>
            </a:graphic>
          </wp:inline>
        </w:drawing>
      </w:r>
      <w:r w:rsidRPr="004908D9">
        <w:rPr>
          <w:rFonts w:ascii="Arial" w:hAnsi="Arial" w:cs="Arial"/>
          <w:b/>
        </w:rPr>
        <w:t xml:space="preserve"> </w:t>
      </w:r>
      <w:proofErr w:type="gramStart"/>
      <w:r w:rsidR="004908D9" w:rsidRPr="00FB1D7E">
        <w:rPr>
          <w:rFonts w:ascii="Arial" w:hAnsi="Arial" w:cs="Arial"/>
          <w:b/>
          <w:sz w:val="20"/>
          <w:szCs w:val="20"/>
        </w:rPr>
        <w:t>Figure</w:t>
      </w:r>
      <w:r w:rsidR="00FB1D7E">
        <w:rPr>
          <w:rFonts w:ascii="Arial" w:hAnsi="Arial" w:cs="Arial"/>
          <w:b/>
          <w:sz w:val="20"/>
          <w:szCs w:val="20"/>
        </w:rPr>
        <w:t xml:space="preserve"> </w:t>
      </w:r>
      <w:r w:rsidR="004908D9" w:rsidRPr="00FB1D7E">
        <w:rPr>
          <w:rFonts w:ascii="Arial" w:hAnsi="Arial" w:cs="Arial"/>
          <w:b/>
          <w:sz w:val="20"/>
          <w:szCs w:val="20"/>
        </w:rPr>
        <w:t>2.</w:t>
      </w:r>
      <w:proofErr w:type="gramEnd"/>
      <w:r w:rsidR="004908D9" w:rsidRPr="00FB1D7E">
        <w:rPr>
          <w:rFonts w:ascii="Arial" w:hAnsi="Arial" w:cs="Arial"/>
          <w:b/>
          <w:sz w:val="20"/>
          <w:szCs w:val="20"/>
        </w:rPr>
        <w:fldChar w:fldCharType="begin"/>
      </w:r>
      <w:r w:rsidR="004908D9" w:rsidRPr="00FB1D7E">
        <w:rPr>
          <w:rFonts w:ascii="Arial" w:hAnsi="Arial" w:cs="Arial"/>
          <w:b/>
          <w:sz w:val="20"/>
          <w:szCs w:val="20"/>
        </w:rPr>
        <w:instrText xml:space="preserve"> SEQ Figure \* ARABIC </w:instrText>
      </w:r>
      <w:r w:rsidR="004908D9" w:rsidRPr="00FB1D7E">
        <w:rPr>
          <w:rFonts w:ascii="Arial" w:hAnsi="Arial" w:cs="Arial"/>
          <w:b/>
          <w:sz w:val="20"/>
          <w:szCs w:val="20"/>
        </w:rPr>
        <w:fldChar w:fldCharType="separate"/>
      </w:r>
      <w:r w:rsidR="004908D9" w:rsidRPr="00FB1D7E">
        <w:rPr>
          <w:rFonts w:ascii="Arial" w:hAnsi="Arial" w:cs="Arial"/>
          <w:b/>
          <w:noProof/>
          <w:sz w:val="20"/>
          <w:szCs w:val="20"/>
        </w:rPr>
        <w:t>1</w:t>
      </w:r>
      <w:r w:rsidR="004908D9" w:rsidRPr="00FB1D7E">
        <w:rPr>
          <w:rFonts w:ascii="Arial" w:hAnsi="Arial" w:cs="Arial"/>
          <w:b/>
          <w:sz w:val="20"/>
          <w:szCs w:val="20"/>
        </w:rPr>
        <w:fldChar w:fldCharType="end"/>
      </w:r>
      <w:r w:rsidR="004908D9" w:rsidRPr="00FB1D7E">
        <w:rPr>
          <w:rFonts w:ascii="Arial" w:hAnsi="Arial" w:cs="Arial"/>
          <w:b/>
          <w:sz w:val="20"/>
          <w:szCs w:val="20"/>
        </w:rPr>
        <w:t xml:space="preserve">  B</w:t>
      </w:r>
      <w:r w:rsidRPr="00FB1D7E">
        <w:rPr>
          <w:rFonts w:ascii="Arial" w:hAnsi="Arial" w:cs="Arial"/>
          <w:b/>
          <w:sz w:val="20"/>
          <w:szCs w:val="20"/>
        </w:rPr>
        <w:t>5</w:t>
      </w:r>
      <w:r w:rsidR="004908D9" w:rsidRPr="00FB1D7E">
        <w:rPr>
          <w:rFonts w:ascii="Arial" w:hAnsi="Arial" w:cs="Arial"/>
          <w:b/>
          <w:sz w:val="20"/>
          <w:szCs w:val="20"/>
        </w:rPr>
        <w:t>+B</w:t>
      </w:r>
      <w:r w:rsidRPr="00FB1D7E">
        <w:rPr>
          <w:rFonts w:ascii="Arial" w:hAnsi="Arial" w:cs="Arial"/>
          <w:b/>
          <w:sz w:val="20"/>
          <w:szCs w:val="20"/>
        </w:rPr>
        <w:t>1</w:t>
      </w:r>
      <w:r w:rsidR="004908D9" w:rsidRPr="00FB1D7E">
        <w:rPr>
          <w:rFonts w:ascii="Arial" w:hAnsi="Arial" w:cs="Arial"/>
          <w:b/>
          <w:sz w:val="20"/>
          <w:szCs w:val="20"/>
        </w:rPr>
        <w:t>3 frequency range</w:t>
      </w:r>
      <w:r w:rsidR="004908D9" w:rsidRPr="004908D9">
        <w:rPr>
          <w:rFonts w:ascii="Arial" w:hAnsi="Arial" w:cs="Arial"/>
          <w:b/>
        </w:rPr>
        <w:t xml:space="preserve"> </w:t>
      </w:r>
    </w:p>
    <w:p w:rsidR="00876908" w:rsidRDefault="00876908" w:rsidP="00876908">
      <w:pPr>
        <w:spacing w:before="120" w:line="360" w:lineRule="auto"/>
        <w:rPr>
          <w:rFonts w:ascii="Arial" w:hAnsi="Arial" w:cs="Arial"/>
          <w:sz w:val="20"/>
          <w:szCs w:val="20"/>
          <w:lang w:eastAsia="ja-JP"/>
        </w:rPr>
      </w:pPr>
      <w:r>
        <w:rPr>
          <w:rFonts w:ascii="Arial" w:hAnsi="Arial" w:cs="Arial"/>
          <w:sz w:val="20"/>
          <w:szCs w:val="20"/>
          <w:lang w:eastAsia="ja-JP"/>
        </w:rPr>
        <w:t>In the case of B5</w:t>
      </w:r>
      <w:r w:rsidRPr="000A22B4">
        <w:rPr>
          <w:rFonts w:ascii="Arial" w:hAnsi="Arial" w:cs="Arial"/>
          <w:sz w:val="20"/>
          <w:szCs w:val="20"/>
          <w:lang w:eastAsia="ja-JP"/>
        </w:rPr>
        <w:t>+B</w:t>
      </w:r>
      <w:r>
        <w:rPr>
          <w:rFonts w:ascii="Arial" w:hAnsi="Arial" w:cs="Arial"/>
          <w:sz w:val="20"/>
          <w:szCs w:val="20"/>
          <w:lang w:eastAsia="ja-JP"/>
        </w:rPr>
        <w:t>1</w:t>
      </w:r>
      <w:r w:rsidRPr="000A22B4">
        <w:rPr>
          <w:rFonts w:ascii="Arial" w:hAnsi="Arial" w:cs="Arial"/>
          <w:sz w:val="20"/>
          <w:szCs w:val="20"/>
          <w:lang w:eastAsia="ja-JP"/>
        </w:rPr>
        <w:t xml:space="preserve">3 1UL/2DL CA, </w:t>
      </w:r>
      <w:r w:rsidR="003B4596">
        <w:rPr>
          <w:rFonts w:ascii="Arial" w:hAnsi="Arial" w:cs="Arial"/>
          <w:sz w:val="20"/>
          <w:szCs w:val="20"/>
          <w:lang w:eastAsia="ja-JP"/>
        </w:rPr>
        <w:t xml:space="preserve">it is the first inter-band CA including B13 with another low band. </w:t>
      </w:r>
      <w:proofErr w:type="gramStart"/>
      <w:r w:rsidR="003B4596">
        <w:rPr>
          <w:rFonts w:ascii="Arial" w:hAnsi="Arial" w:cs="Arial"/>
          <w:caps/>
          <w:sz w:val="20"/>
          <w:szCs w:val="20"/>
          <w:lang w:eastAsia="ja-JP"/>
        </w:rPr>
        <w:t>A</w:t>
      </w:r>
      <w:r w:rsidR="003B391E">
        <w:rPr>
          <w:rFonts w:ascii="Arial" w:hAnsi="Arial" w:cs="Arial"/>
          <w:sz w:val="20"/>
          <w:szCs w:val="20"/>
          <w:lang w:eastAsia="ja-JP"/>
        </w:rPr>
        <w:t xml:space="preserve"> </w:t>
      </w:r>
      <w:proofErr w:type="spellStart"/>
      <w:r>
        <w:rPr>
          <w:rFonts w:ascii="Arial" w:hAnsi="Arial" w:cs="Arial"/>
          <w:sz w:val="20"/>
          <w:szCs w:val="20"/>
          <w:lang w:eastAsia="ja-JP"/>
        </w:rPr>
        <w:t>quadplexer</w:t>
      </w:r>
      <w:proofErr w:type="spellEnd"/>
      <w:proofErr w:type="gramEnd"/>
      <w:r>
        <w:rPr>
          <w:rFonts w:ascii="Arial" w:hAnsi="Arial" w:cs="Arial"/>
          <w:sz w:val="20"/>
          <w:szCs w:val="20"/>
          <w:lang w:eastAsia="ja-JP"/>
        </w:rPr>
        <w:t xml:space="preserve"> </w:t>
      </w:r>
      <w:r w:rsidR="003B4596">
        <w:rPr>
          <w:rFonts w:ascii="Arial" w:hAnsi="Arial" w:cs="Arial"/>
          <w:sz w:val="20"/>
          <w:szCs w:val="20"/>
          <w:lang w:eastAsia="ja-JP"/>
        </w:rPr>
        <w:t xml:space="preserve">architecture </w:t>
      </w:r>
      <w:r>
        <w:rPr>
          <w:rFonts w:ascii="Arial" w:hAnsi="Arial" w:cs="Arial"/>
          <w:sz w:val="20"/>
          <w:szCs w:val="20"/>
          <w:lang w:eastAsia="ja-JP"/>
        </w:rPr>
        <w:t xml:space="preserve">is proposed to be used as </w:t>
      </w:r>
      <w:r w:rsidR="009F1368">
        <w:rPr>
          <w:rFonts w:ascii="Arial" w:hAnsi="Arial" w:cs="Arial"/>
          <w:sz w:val="20"/>
          <w:szCs w:val="20"/>
          <w:lang w:eastAsia="ja-JP"/>
        </w:rPr>
        <w:t xml:space="preserve">in </w:t>
      </w:r>
      <w:r>
        <w:rPr>
          <w:rFonts w:ascii="Arial" w:hAnsi="Arial" w:cs="Arial"/>
          <w:sz w:val="20"/>
          <w:szCs w:val="20"/>
          <w:lang w:eastAsia="ja-JP"/>
        </w:rPr>
        <w:t>other L/L CA combination. There are a couple of concerns that one needs to consider for B5+B13 CA:</w:t>
      </w:r>
    </w:p>
    <w:p w:rsidR="00876908" w:rsidRDefault="00876908" w:rsidP="00876908">
      <w:pPr>
        <w:pStyle w:val="ListParagraph"/>
        <w:numPr>
          <w:ilvl w:val="0"/>
          <w:numId w:val="36"/>
        </w:numPr>
        <w:spacing w:before="120" w:line="360" w:lineRule="auto"/>
        <w:rPr>
          <w:rFonts w:ascii="Arial" w:hAnsi="Arial" w:cs="Arial"/>
          <w:lang w:eastAsia="en-US"/>
        </w:rPr>
      </w:pPr>
      <w:r>
        <w:rPr>
          <w:rFonts w:ascii="Arial" w:hAnsi="Arial" w:cs="Arial"/>
          <w:lang w:eastAsia="en-US"/>
        </w:rPr>
        <w:t xml:space="preserve">Could </w:t>
      </w:r>
      <w:r w:rsidR="00E62276">
        <w:rPr>
          <w:rFonts w:ascii="Arial" w:hAnsi="Arial" w:cs="Arial"/>
          <w:lang w:eastAsia="en-US"/>
        </w:rPr>
        <w:t xml:space="preserve">the </w:t>
      </w:r>
      <w:r>
        <w:rPr>
          <w:rFonts w:ascii="Arial" w:hAnsi="Arial" w:cs="Arial"/>
          <w:lang w:eastAsia="en-US"/>
        </w:rPr>
        <w:t>existing A-MPR table for NS-07 be reused for B5+B13?</w:t>
      </w:r>
    </w:p>
    <w:p w:rsidR="00876908" w:rsidRPr="00876908" w:rsidRDefault="00E9028E" w:rsidP="00876908">
      <w:pPr>
        <w:pStyle w:val="ListParagraph"/>
        <w:numPr>
          <w:ilvl w:val="0"/>
          <w:numId w:val="36"/>
        </w:numPr>
        <w:spacing w:before="120" w:line="360" w:lineRule="auto"/>
        <w:rPr>
          <w:rFonts w:ascii="Arial" w:hAnsi="Arial" w:cs="Arial"/>
          <w:lang w:eastAsia="en-US"/>
        </w:rPr>
      </w:pPr>
      <w:r>
        <w:rPr>
          <w:rFonts w:ascii="Arial" w:hAnsi="Arial" w:cs="Arial"/>
          <w:lang w:eastAsia="en-US"/>
        </w:rPr>
        <w:t>How much</w:t>
      </w:r>
      <w:r w:rsidR="00876908">
        <w:rPr>
          <w:rFonts w:ascii="Arial" w:hAnsi="Arial" w:cs="Arial"/>
          <w:lang w:eastAsia="en-US"/>
        </w:rPr>
        <w:t xml:space="preserve"> relaxation </w:t>
      </w:r>
      <w:r>
        <w:rPr>
          <w:rFonts w:ascii="Arial" w:hAnsi="Arial" w:cs="Arial"/>
          <w:lang w:eastAsia="en-US"/>
        </w:rPr>
        <w:t xml:space="preserve">is </w:t>
      </w:r>
      <w:r w:rsidR="00876908">
        <w:rPr>
          <w:rFonts w:ascii="Arial" w:hAnsi="Arial" w:cs="Arial"/>
          <w:lang w:eastAsia="en-US"/>
        </w:rPr>
        <w:t xml:space="preserve">needed for B5 or B13 with implementation of a </w:t>
      </w:r>
      <w:proofErr w:type="spellStart"/>
      <w:r w:rsidR="00876908">
        <w:rPr>
          <w:rFonts w:ascii="Arial" w:hAnsi="Arial" w:cs="Arial"/>
          <w:lang w:eastAsia="en-US"/>
        </w:rPr>
        <w:t>quadplexer</w:t>
      </w:r>
      <w:proofErr w:type="spellEnd"/>
      <w:r w:rsidR="00876908">
        <w:rPr>
          <w:rFonts w:ascii="Arial" w:hAnsi="Arial" w:cs="Arial"/>
          <w:lang w:eastAsia="en-US"/>
        </w:rPr>
        <w:t xml:space="preserve">? </w:t>
      </w:r>
    </w:p>
    <w:p w:rsidR="004908D9" w:rsidRDefault="00876908" w:rsidP="004908D9">
      <w:pPr>
        <w:rPr>
          <w:rFonts w:ascii="Arial" w:hAnsi="Arial" w:cs="Arial"/>
          <w:sz w:val="20"/>
          <w:szCs w:val="20"/>
          <w:lang w:eastAsia="ja-JP"/>
        </w:rPr>
      </w:pPr>
      <w:r w:rsidRPr="00876908">
        <w:rPr>
          <w:rFonts w:ascii="Arial" w:hAnsi="Arial" w:cs="Arial"/>
          <w:sz w:val="20"/>
          <w:szCs w:val="20"/>
          <w:lang w:eastAsia="ja-JP"/>
        </w:rPr>
        <w:t xml:space="preserve">Below </w:t>
      </w:r>
      <w:r>
        <w:rPr>
          <w:rFonts w:ascii="Arial" w:hAnsi="Arial" w:cs="Arial"/>
          <w:sz w:val="20"/>
          <w:szCs w:val="20"/>
          <w:lang w:eastAsia="ja-JP"/>
        </w:rPr>
        <w:t>a further discussion has been conducted regarding those two questions.</w:t>
      </w:r>
    </w:p>
    <w:p w:rsidR="00876908" w:rsidRPr="00876908" w:rsidRDefault="00876908" w:rsidP="004908D9">
      <w:pPr>
        <w:rPr>
          <w:rFonts w:ascii="Arial" w:hAnsi="Arial" w:cs="Arial"/>
          <w:sz w:val="20"/>
          <w:szCs w:val="20"/>
          <w:lang w:eastAsia="ja-JP"/>
        </w:rPr>
      </w:pPr>
    </w:p>
    <w:p w:rsidR="000A22B4" w:rsidRPr="00562A22" w:rsidRDefault="008F703F" w:rsidP="00325507">
      <w:pPr>
        <w:spacing w:before="120" w:line="300" w:lineRule="exact"/>
        <w:rPr>
          <w:rFonts w:ascii="Arial" w:hAnsi="Arial" w:cs="Arial"/>
          <w:lang w:eastAsia="ja-JP"/>
        </w:rPr>
      </w:pPr>
      <w:r>
        <w:rPr>
          <w:rFonts w:ascii="Arial" w:hAnsi="Arial" w:cs="Arial"/>
          <w:lang w:eastAsia="ja-JP"/>
        </w:rPr>
        <w:t>2.2</w:t>
      </w:r>
      <w:r w:rsidR="00562A22" w:rsidRPr="000847A8">
        <w:rPr>
          <w:rFonts w:ascii="Arial" w:hAnsi="Arial" w:cs="Arial"/>
          <w:lang w:eastAsia="ja-JP"/>
        </w:rPr>
        <w:t xml:space="preserve"> </w:t>
      </w:r>
      <w:r w:rsidR="00876908">
        <w:rPr>
          <w:rFonts w:ascii="Arial" w:hAnsi="Arial" w:cs="Arial"/>
          <w:lang w:eastAsia="ja-JP"/>
        </w:rPr>
        <w:t>NS-07 consideration in CA B5+B13</w:t>
      </w:r>
    </w:p>
    <w:p w:rsidR="00E62276" w:rsidRDefault="00406458" w:rsidP="000A22B4">
      <w:pPr>
        <w:spacing w:before="120" w:line="360" w:lineRule="auto"/>
        <w:rPr>
          <w:rFonts w:ascii="Arial" w:hAnsi="Arial" w:cs="Arial"/>
          <w:sz w:val="20"/>
          <w:szCs w:val="20"/>
          <w:lang w:eastAsia="ja-JP"/>
        </w:rPr>
      </w:pPr>
      <w:r>
        <w:rPr>
          <w:rFonts w:ascii="Arial" w:hAnsi="Arial" w:cs="Arial"/>
          <w:sz w:val="20"/>
          <w:szCs w:val="20"/>
          <w:lang w:eastAsia="ja-JP"/>
        </w:rPr>
        <w:t>Regarding 700MHz public safety bands, t</w:t>
      </w:r>
      <w:r w:rsidRPr="00406458">
        <w:rPr>
          <w:rFonts w:ascii="Arial" w:hAnsi="Arial" w:cs="Arial"/>
          <w:sz w:val="20"/>
          <w:szCs w:val="20"/>
          <w:lang w:eastAsia="ja-JP"/>
        </w:rPr>
        <w:t xml:space="preserve">he two narrowband segments are 769-775 MHz (Channels 1-960) for base operations and 799-805 MHz (Channels 961-1920) for mobile operations. </w:t>
      </w:r>
      <w:r>
        <w:rPr>
          <w:rFonts w:ascii="Arial" w:hAnsi="Arial" w:cs="Arial"/>
          <w:sz w:val="20"/>
          <w:szCs w:val="20"/>
          <w:lang w:eastAsia="ja-JP"/>
        </w:rPr>
        <w:t xml:space="preserve">Thus, there is an additional spectrum emission mask requirement with network signaled values of “NS_06” and “NS-07”, whose details is listed in </w:t>
      </w:r>
      <w:r w:rsidR="00E62276">
        <w:rPr>
          <w:rFonts w:ascii="Arial" w:hAnsi="Arial" w:cs="Arial"/>
          <w:sz w:val="20"/>
          <w:szCs w:val="20"/>
          <w:lang w:eastAsia="ja-JP"/>
        </w:rPr>
        <w:t xml:space="preserve">section </w:t>
      </w:r>
      <w:r>
        <w:rPr>
          <w:rFonts w:ascii="Arial" w:hAnsi="Arial" w:cs="Arial"/>
          <w:sz w:val="20"/>
          <w:szCs w:val="20"/>
          <w:lang w:eastAsia="ja-JP"/>
        </w:rPr>
        <w:t xml:space="preserve">6.6.2.2.3 in TS36.101. </w:t>
      </w:r>
      <w:proofErr w:type="gramStart"/>
      <w:r w:rsidR="00876908">
        <w:rPr>
          <w:rFonts w:ascii="Arial" w:hAnsi="Arial" w:cs="Arial"/>
          <w:sz w:val="20"/>
          <w:szCs w:val="20"/>
          <w:lang w:eastAsia="ja-JP"/>
        </w:rPr>
        <w:t>An A</w:t>
      </w:r>
      <w:proofErr w:type="gramEnd"/>
      <w:r w:rsidR="00876908">
        <w:rPr>
          <w:rFonts w:ascii="Arial" w:hAnsi="Arial" w:cs="Arial"/>
          <w:sz w:val="20"/>
          <w:szCs w:val="20"/>
          <w:lang w:eastAsia="ja-JP"/>
        </w:rPr>
        <w:t xml:space="preserve">-MPR table has been implemented for </w:t>
      </w:r>
      <w:r w:rsidR="00E62276">
        <w:rPr>
          <w:rFonts w:ascii="Arial" w:hAnsi="Arial" w:cs="Arial"/>
          <w:sz w:val="20"/>
          <w:szCs w:val="20"/>
          <w:lang w:eastAsia="ja-JP"/>
        </w:rPr>
        <w:t>“NS_07” in Table 6.2.4-2</w:t>
      </w:r>
      <w:r w:rsidR="00FB1D7E">
        <w:rPr>
          <w:rFonts w:ascii="Arial" w:hAnsi="Arial" w:cs="Arial"/>
          <w:sz w:val="20"/>
          <w:szCs w:val="20"/>
          <w:lang w:eastAsia="ja-JP"/>
        </w:rPr>
        <w:t xml:space="preserve"> for 10MHz operating bandwidth in B13</w:t>
      </w:r>
      <w:r w:rsidR="00E62276">
        <w:rPr>
          <w:rFonts w:ascii="Arial" w:hAnsi="Arial" w:cs="Arial"/>
          <w:sz w:val="20"/>
          <w:szCs w:val="20"/>
          <w:lang w:eastAsia="ja-JP"/>
        </w:rPr>
        <w:t>; meanwhile, NS-06 could be fulfilled without A-MPR.</w:t>
      </w:r>
      <w:r w:rsidR="00AF538C">
        <w:rPr>
          <w:rFonts w:ascii="Arial" w:hAnsi="Arial" w:cs="Arial"/>
          <w:sz w:val="20"/>
          <w:szCs w:val="20"/>
          <w:lang w:eastAsia="ja-JP"/>
        </w:rPr>
        <w:t xml:space="preserve"> </w:t>
      </w:r>
    </w:p>
    <w:p w:rsidR="00E62276" w:rsidRDefault="00E62276" w:rsidP="000A22B4">
      <w:pPr>
        <w:spacing w:before="120" w:line="360" w:lineRule="auto"/>
        <w:rPr>
          <w:rFonts w:ascii="Arial" w:hAnsi="Arial" w:cs="Arial"/>
          <w:sz w:val="20"/>
          <w:szCs w:val="20"/>
          <w:lang w:eastAsia="ja-JP"/>
        </w:rPr>
      </w:pPr>
    </w:p>
    <w:p w:rsidR="00FB1D7E" w:rsidRDefault="00E62276" w:rsidP="000A22B4">
      <w:pPr>
        <w:spacing w:before="120" w:line="360" w:lineRule="auto"/>
        <w:rPr>
          <w:rFonts w:ascii="Arial" w:hAnsi="Arial" w:cs="Arial"/>
          <w:sz w:val="20"/>
          <w:szCs w:val="20"/>
          <w:lang w:eastAsia="ja-JP"/>
        </w:rPr>
      </w:pPr>
      <w:r>
        <w:rPr>
          <w:rFonts w:ascii="Arial" w:hAnsi="Arial" w:cs="Arial"/>
          <w:sz w:val="20"/>
          <w:szCs w:val="20"/>
          <w:lang w:eastAsia="ja-JP"/>
        </w:rPr>
        <w:t xml:space="preserve">Initial data collected from filter vendors show promising out-of-band performance in B13, which is very comparable to B13 </w:t>
      </w:r>
      <w:r w:rsidR="00AF538C">
        <w:rPr>
          <w:rFonts w:ascii="Arial" w:hAnsi="Arial" w:cs="Arial"/>
          <w:sz w:val="20"/>
          <w:szCs w:val="20"/>
          <w:lang w:eastAsia="ja-JP"/>
        </w:rPr>
        <w:t xml:space="preserve">standalone </w:t>
      </w:r>
      <w:r>
        <w:rPr>
          <w:rFonts w:ascii="Arial" w:hAnsi="Arial" w:cs="Arial"/>
          <w:sz w:val="20"/>
          <w:szCs w:val="20"/>
          <w:lang w:eastAsia="ja-JP"/>
        </w:rPr>
        <w:t xml:space="preserve">duplexer out-of-band attenuation specs. </w:t>
      </w:r>
      <w:r w:rsidR="00FB1D7E">
        <w:rPr>
          <w:rFonts w:ascii="Arial" w:hAnsi="Arial" w:cs="Arial"/>
          <w:sz w:val="20"/>
          <w:szCs w:val="20"/>
          <w:lang w:eastAsia="ja-JP"/>
        </w:rPr>
        <w:t xml:space="preserve">The operating bandwidth configuration in B13 is 10MHz only as well. </w:t>
      </w:r>
      <w:r w:rsidR="004A1C0F">
        <w:rPr>
          <w:rFonts w:ascii="Arial" w:hAnsi="Arial" w:cs="Arial"/>
          <w:sz w:val="20"/>
          <w:szCs w:val="20"/>
          <w:lang w:eastAsia="ja-JP"/>
        </w:rPr>
        <w:t xml:space="preserve">[1] </w:t>
      </w:r>
      <w:r w:rsidR="00AF538C">
        <w:rPr>
          <w:rFonts w:ascii="Arial" w:hAnsi="Arial" w:cs="Arial"/>
          <w:sz w:val="20"/>
          <w:szCs w:val="20"/>
          <w:lang w:eastAsia="ja-JP"/>
        </w:rPr>
        <w:t xml:space="preserve">Therefore, </w:t>
      </w:r>
      <w:r w:rsidR="001356FB">
        <w:rPr>
          <w:rFonts w:ascii="Arial" w:hAnsi="Arial" w:cs="Arial"/>
          <w:sz w:val="20"/>
          <w:szCs w:val="20"/>
          <w:lang w:eastAsia="ja-JP"/>
        </w:rPr>
        <w:t>existing A-MPR table should be applicable to CA B5+B13 scenario. I</w:t>
      </w:r>
      <w:r w:rsidR="00AF538C">
        <w:rPr>
          <w:rFonts w:ascii="Arial" w:hAnsi="Arial" w:cs="Arial"/>
          <w:sz w:val="20"/>
          <w:szCs w:val="20"/>
          <w:lang w:eastAsia="ja-JP"/>
        </w:rPr>
        <w:t xml:space="preserve">t is </w:t>
      </w:r>
      <w:r w:rsidR="00A16EBA">
        <w:rPr>
          <w:rFonts w:ascii="Arial" w:hAnsi="Arial" w:cs="Arial"/>
          <w:sz w:val="20"/>
          <w:szCs w:val="20"/>
          <w:lang w:eastAsia="ja-JP"/>
        </w:rPr>
        <w:t>proposed that</w:t>
      </w:r>
      <w:r w:rsidR="001356FB">
        <w:rPr>
          <w:rFonts w:ascii="Arial" w:hAnsi="Arial" w:cs="Arial"/>
          <w:sz w:val="20"/>
          <w:szCs w:val="20"/>
          <w:lang w:eastAsia="ja-JP"/>
        </w:rPr>
        <w:t xml:space="preserve"> Table 6.2.4-2 shall be </w:t>
      </w:r>
      <w:r w:rsidR="00FB1D7E">
        <w:rPr>
          <w:rFonts w:ascii="Arial" w:hAnsi="Arial" w:cs="Arial"/>
          <w:sz w:val="20"/>
          <w:szCs w:val="20"/>
          <w:lang w:eastAsia="ja-JP"/>
        </w:rPr>
        <w:t xml:space="preserve">re-used for CA B5+B13. Table 6.2.4-2 is repeated below in Table 2.1 for convenience. </w:t>
      </w:r>
    </w:p>
    <w:p w:rsidR="00FB1D7E" w:rsidRPr="00335F77" w:rsidRDefault="00FB1D7E" w:rsidP="00FB1D7E">
      <w:pPr>
        <w:pStyle w:val="TH"/>
      </w:pPr>
      <w:r w:rsidRPr="00335F77">
        <w:t xml:space="preserve">Table </w:t>
      </w:r>
      <w:r>
        <w:t>2.1</w:t>
      </w:r>
      <w:r w:rsidRPr="00335F77">
        <w:t>: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FB1D7E" w:rsidRPr="00335F77" w:rsidTr="00F8367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rsidR="00FB1D7E" w:rsidRPr="00335F77" w:rsidRDefault="00FB1D7E" w:rsidP="00F8367F">
            <w:pPr>
              <w:pStyle w:val="TAH"/>
            </w:pPr>
            <w:r w:rsidRPr="00335F77">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rsidR="00FB1D7E" w:rsidRPr="00335F77" w:rsidRDefault="00FB1D7E" w:rsidP="00F8367F">
            <w:pPr>
              <w:pStyle w:val="TAH"/>
            </w:pPr>
            <w:r w:rsidRPr="00335F77">
              <w:t>Region A</w:t>
            </w:r>
          </w:p>
        </w:tc>
        <w:tc>
          <w:tcPr>
            <w:tcW w:w="2711" w:type="dxa"/>
            <w:gridSpan w:val="2"/>
            <w:tcBorders>
              <w:top w:val="single" w:sz="4" w:space="0" w:color="auto"/>
              <w:left w:val="nil"/>
              <w:bottom w:val="single" w:sz="4" w:space="0" w:color="auto"/>
              <w:right w:val="single" w:sz="4" w:space="0" w:color="auto"/>
            </w:tcBorders>
            <w:shd w:val="clear" w:color="auto" w:fill="auto"/>
          </w:tcPr>
          <w:p w:rsidR="00FB1D7E" w:rsidRPr="00335F77" w:rsidRDefault="00FB1D7E" w:rsidP="00F8367F">
            <w:pPr>
              <w:pStyle w:val="TAH"/>
            </w:pPr>
            <w:r w:rsidRPr="00335F77">
              <w:t>Region B</w:t>
            </w:r>
          </w:p>
        </w:tc>
        <w:tc>
          <w:tcPr>
            <w:tcW w:w="1537" w:type="dxa"/>
            <w:tcBorders>
              <w:top w:val="single" w:sz="4" w:space="0" w:color="auto"/>
              <w:left w:val="nil"/>
              <w:bottom w:val="single" w:sz="4" w:space="0" w:color="auto"/>
              <w:right w:val="single" w:sz="4" w:space="0" w:color="auto"/>
            </w:tcBorders>
            <w:shd w:val="clear" w:color="auto" w:fill="auto"/>
          </w:tcPr>
          <w:p w:rsidR="00FB1D7E" w:rsidRPr="00335F77" w:rsidRDefault="00FB1D7E" w:rsidP="00F8367F">
            <w:pPr>
              <w:pStyle w:val="TAH"/>
            </w:pPr>
            <w:r w:rsidRPr="00335F77">
              <w:t>Region C</w:t>
            </w:r>
          </w:p>
        </w:tc>
      </w:tr>
      <w:tr w:rsidR="00FB1D7E" w:rsidRPr="00335F77" w:rsidTr="00F8367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FB1D7E" w:rsidRPr="00335F77" w:rsidRDefault="00FB1D7E" w:rsidP="00F8367F">
            <w:pPr>
              <w:pStyle w:val="TAL"/>
            </w:pPr>
            <w:proofErr w:type="spellStart"/>
            <w:r w:rsidRPr="00335F77">
              <w:t>RB</w:t>
            </w:r>
            <w:r w:rsidRPr="00335F77">
              <w:rPr>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t>0 - 12</w:t>
            </w:r>
          </w:p>
        </w:tc>
        <w:tc>
          <w:tcPr>
            <w:tcW w:w="1414" w:type="dxa"/>
            <w:tcBorders>
              <w:top w:val="nil"/>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t>13 – 18</w:t>
            </w:r>
          </w:p>
        </w:tc>
        <w:tc>
          <w:tcPr>
            <w:tcW w:w="1297" w:type="dxa"/>
            <w:tcBorders>
              <w:top w:val="nil"/>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t>19 – 42</w:t>
            </w:r>
          </w:p>
        </w:tc>
        <w:tc>
          <w:tcPr>
            <w:tcW w:w="1537" w:type="dxa"/>
            <w:tcBorders>
              <w:top w:val="nil"/>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t>43 – 49</w:t>
            </w:r>
          </w:p>
        </w:tc>
      </w:tr>
      <w:tr w:rsidR="00FB1D7E" w:rsidRPr="00335F77" w:rsidTr="00F8367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FB1D7E" w:rsidRPr="00335F77" w:rsidRDefault="00FB1D7E" w:rsidP="00F8367F">
            <w:pPr>
              <w:pStyle w:val="TAL"/>
            </w:pPr>
            <w:r w:rsidRPr="00335F77">
              <w:t>L</w:t>
            </w:r>
            <w:r w:rsidRPr="00335F77">
              <w:rPr>
                <w:vertAlign w:val="subscript"/>
              </w:rPr>
              <w:t>CRB</w:t>
            </w:r>
            <w:r w:rsidRPr="00335F77">
              <w:t xml:space="preserve"> [RBs]</w:t>
            </w:r>
          </w:p>
        </w:tc>
        <w:tc>
          <w:tcPr>
            <w:tcW w:w="765" w:type="dxa"/>
            <w:tcBorders>
              <w:top w:val="nil"/>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t>6-8</w:t>
            </w:r>
          </w:p>
        </w:tc>
        <w:tc>
          <w:tcPr>
            <w:tcW w:w="1134" w:type="dxa"/>
            <w:tcBorders>
              <w:top w:val="nil"/>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rPr>
                <w:rFonts w:cs="Arial"/>
              </w:rPr>
              <w:t>1 to 5 and 9-50</w:t>
            </w:r>
          </w:p>
        </w:tc>
        <w:tc>
          <w:tcPr>
            <w:tcW w:w="1414" w:type="dxa"/>
            <w:tcBorders>
              <w:top w:val="nil"/>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rPr>
                <w:rFonts w:cs="Arial"/>
              </w:rPr>
              <w:t>≥8</w:t>
            </w:r>
          </w:p>
        </w:tc>
        <w:tc>
          <w:tcPr>
            <w:tcW w:w="1297" w:type="dxa"/>
            <w:tcBorders>
              <w:top w:val="nil"/>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rPr>
                <w:rFonts w:cs="Arial"/>
              </w:rPr>
              <w:t>≥</w:t>
            </w:r>
            <w:r w:rsidRPr="00335F77">
              <w:t>18</w:t>
            </w:r>
          </w:p>
        </w:tc>
        <w:tc>
          <w:tcPr>
            <w:tcW w:w="1537" w:type="dxa"/>
            <w:tcBorders>
              <w:top w:val="nil"/>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rPr>
                <w:rFonts w:cs="Arial"/>
              </w:rPr>
              <w:t>≤2</w:t>
            </w:r>
          </w:p>
        </w:tc>
      </w:tr>
      <w:tr w:rsidR="00FB1D7E" w:rsidRPr="00335F77" w:rsidTr="00F8367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FB1D7E" w:rsidRPr="00335F77" w:rsidRDefault="00FB1D7E" w:rsidP="00F8367F">
            <w:pPr>
              <w:pStyle w:val="TAL"/>
            </w:pPr>
            <w:r w:rsidRPr="00335F77">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rPr>
                <w:rFonts w:cs="Arial"/>
              </w:rPr>
              <w:t xml:space="preserve">≤ </w:t>
            </w:r>
            <w:r w:rsidRPr="00335F77">
              <w:t>8</w:t>
            </w:r>
          </w:p>
        </w:tc>
        <w:tc>
          <w:tcPr>
            <w:tcW w:w="1134" w:type="dxa"/>
            <w:tcBorders>
              <w:top w:val="single" w:sz="4" w:space="0" w:color="auto"/>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rPr>
                <w:rFonts w:cs="Arial"/>
              </w:rPr>
              <w:t xml:space="preserve">≤ </w:t>
            </w:r>
            <w:r w:rsidRPr="00335F77">
              <w:t>12</w:t>
            </w:r>
          </w:p>
        </w:tc>
        <w:tc>
          <w:tcPr>
            <w:tcW w:w="1414" w:type="dxa"/>
            <w:tcBorders>
              <w:top w:val="single" w:sz="4" w:space="0" w:color="auto"/>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rPr>
                <w:rFonts w:cs="Arial"/>
              </w:rPr>
              <w:t xml:space="preserve">≤ </w:t>
            </w:r>
            <w:r w:rsidRPr="00335F77">
              <w:t>12</w:t>
            </w:r>
          </w:p>
        </w:tc>
        <w:tc>
          <w:tcPr>
            <w:tcW w:w="1297" w:type="dxa"/>
            <w:tcBorders>
              <w:top w:val="single" w:sz="4" w:space="0" w:color="auto"/>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rPr>
                <w:rFonts w:cs="Arial"/>
              </w:rPr>
              <w:t xml:space="preserve">≤ </w:t>
            </w:r>
            <w:r w:rsidRPr="00335F77">
              <w:t>6</w:t>
            </w:r>
          </w:p>
        </w:tc>
        <w:tc>
          <w:tcPr>
            <w:tcW w:w="1537" w:type="dxa"/>
            <w:tcBorders>
              <w:top w:val="single" w:sz="4" w:space="0" w:color="auto"/>
              <w:left w:val="nil"/>
              <w:bottom w:val="single" w:sz="4" w:space="0" w:color="auto"/>
              <w:right w:val="single" w:sz="4" w:space="0" w:color="auto"/>
            </w:tcBorders>
            <w:shd w:val="clear" w:color="auto" w:fill="auto"/>
            <w:vAlign w:val="center"/>
          </w:tcPr>
          <w:p w:rsidR="00FB1D7E" w:rsidRPr="00335F77" w:rsidRDefault="00FB1D7E" w:rsidP="00F8367F">
            <w:pPr>
              <w:pStyle w:val="TAC"/>
            </w:pPr>
            <w:r w:rsidRPr="00335F77">
              <w:rPr>
                <w:rFonts w:cs="Arial"/>
              </w:rPr>
              <w:t>≤ 3</w:t>
            </w:r>
          </w:p>
        </w:tc>
      </w:tr>
      <w:tr w:rsidR="00FB1D7E" w:rsidRPr="00335F77" w:rsidTr="00F8367F">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FB1D7E" w:rsidRPr="00335F77" w:rsidRDefault="00FB1D7E" w:rsidP="00F8367F">
            <w:pPr>
              <w:pStyle w:val="TAN"/>
            </w:pPr>
            <w:r w:rsidRPr="00335F77">
              <w:t>NOTE 1;</w:t>
            </w:r>
            <w:r w:rsidRPr="00335F77">
              <w:tab/>
            </w:r>
            <w:proofErr w:type="spellStart"/>
            <w:r w:rsidRPr="00335F77">
              <w:t>RB</w:t>
            </w:r>
            <w:r w:rsidRPr="00335F77">
              <w:rPr>
                <w:vertAlign w:val="subscript"/>
              </w:rPr>
              <w:t>start</w:t>
            </w:r>
            <w:proofErr w:type="spellEnd"/>
            <w:r w:rsidRPr="00335F77">
              <w:t xml:space="preserve"> indicates the lowest RB index of transmitted resource blocks</w:t>
            </w:r>
          </w:p>
          <w:p w:rsidR="00FB1D7E" w:rsidRPr="00335F77" w:rsidRDefault="00FB1D7E" w:rsidP="00F8367F">
            <w:pPr>
              <w:pStyle w:val="TAN"/>
            </w:pPr>
            <w:r w:rsidRPr="00335F77">
              <w:t>NOTE 2;</w:t>
            </w:r>
            <w:r w:rsidRPr="00335F77">
              <w:tab/>
              <w:t>L</w:t>
            </w:r>
            <w:r w:rsidRPr="00335F77">
              <w:rPr>
                <w:vertAlign w:val="subscript"/>
              </w:rPr>
              <w:t>CRB</w:t>
            </w:r>
            <w:r w:rsidRPr="00335F77">
              <w:t xml:space="preserve"> is the length of a contiguous resource block allocation</w:t>
            </w:r>
          </w:p>
          <w:p w:rsidR="00FB1D7E" w:rsidRPr="00335F77" w:rsidRDefault="00FB1D7E" w:rsidP="00F8367F">
            <w:pPr>
              <w:pStyle w:val="TAN"/>
            </w:pPr>
            <w:r w:rsidRPr="00335F77">
              <w:t>NOTE 3:</w:t>
            </w:r>
            <w:r w:rsidRPr="00335F77">
              <w:tab/>
              <w:t>For intra-</w:t>
            </w:r>
            <w:proofErr w:type="spellStart"/>
            <w:r w:rsidRPr="00335F77">
              <w:t>subframe</w:t>
            </w:r>
            <w:proofErr w:type="spellEnd"/>
            <w:r w:rsidRPr="00335F77">
              <w:t xml:space="preserve"> frequency hopping between two regions, notes 1 and 2 apply on a per slot basis.</w:t>
            </w:r>
          </w:p>
          <w:p w:rsidR="00FB1D7E" w:rsidRPr="00335F77" w:rsidRDefault="00FB1D7E" w:rsidP="00F8367F">
            <w:pPr>
              <w:pStyle w:val="TAN"/>
            </w:pPr>
            <w:r w:rsidRPr="00335F77">
              <w:t>NOTE 4;</w:t>
            </w:r>
            <w:r w:rsidRPr="00335F77">
              <w:tab/>
              <w:t>For intra-</w:t>
            </w:r>
            <w:proofErr w:type="spellStart"/>
            <w:r w:rsidRPr="00335F77">
              <w:t>subframe</w:t>
            </w:r>
            <w:proofErr w:type="spellEnd"/>
            <w:r w:rsidRPr="00335F77">
              <w:t xml:space="preserve"> frequency hopping between two regions, the larger A-MPR value of the two regions may be applied for both slots in the </w:t>
            </w:r>
            <w:proofErr w:type="spellStart"/>
            <w:r w:rsidRPr="00335F77">
              <w:t>subframe</w:t>
            </w:r>
            <w:proofErr w:type="spellEnd"/>
            <w:r w:rsidRPr="00335F77">
              <w:t>.</w:t>
            </w:r>
          </w:p>
        </w:tc>
      </w:tr>
    </w:tbl>
    <w:p w:rsidR="00FB1D7E" w:rsidRDefault="00FB1D7E" w:rsidP="000A22B4">
      <w:pPr>
        <w:spacing w:before="120" w:line="360" w:lineRule="auto"/>
        <w:rPr>
          <w:rFonts w:ascii="Arial" w:hAnsi="Arial" w:cs="Arial"/>
          <w:sz w:val="20"/>
          <w:szCs w:val="20"/>
          <w:lang w:eastAsia="ja-JP"/>
        </w:rPr>
      </w:pPr>
    </w:p>
    <w:p w:rsidR="009D50A5" w:rsidRPr="003B4596" w:rsidRDefault="006C6C8E" w:rsidP="000A22B4">
      <w:pPr>
        <w:spacing w:before="120" w:line="360" w:lineRule="auto"/>
        <w:rPr>
          <w:rFonts w:ascii="Arial" w:hAnsi="Arial" w:cs="Arial"/>
          <w:b/>
          <w:sz w:val="20"/>
          <w:szCs w:val="20"/>
          <w:lang w:eastAsia="ja-JP"/>
        </w:rPr>
      </w:pPr>
      <w:r>
        <w:rPr>
          <w:rFonts w:ascii="Arial" w:hAnsi="Arial" w:cs="Arial"/>
          <w:b/>
          <w:sz w:val="20"/>
          <w:szCs w:val="20"/>
          <w:lang w:eastAsia="ja-JP"/>
        </w:rPr>
        <w:t>Proposal</w:t>
      </w:r>
      <w:r w:rsidR="00FB1D7E" w:rsidRPr="003B4596">
        <w:rPr>
          <w:rFonts w:ascii="Arial" w:hAnsi="Arial" w:cs="Arial"/>
          <w:b/>
          <w:sz w:val="20"/>
          <w:szCs w:val="20"/>
          <w:lang w:eastAsia="ja-JP"/>
        </w:rPr>
        <w:t>: Re-use existing A-MPR Table 6.2.4-2 for conforming “NS_07” requirement for B13.</w:t>
      </w:r>
    </w:p>
    <w:p w:rsidR="003B4596" w:rsidRPr="00562A22" w:rsidRDefault="003B4596" w:rsidP="003B4596">
      <w:pPr>
        <w:spacing w:before="120" w:line="300" w:lineRule="exact"/>
        <w:rPr>
          <w:rFonts w:ascii="Arial" w:hAnsi="Arial" w:cs="Arial"/>
          <w:lang w:eastAsia="ja-JP"/>
        </w:rPr>
      </w:pPr>
      <w:r>
        <w:rPr>
          <w:rFonts w:ascii="Arial" w:hAnsi="Arial" w:cs="Arial"/>
          <w:lang w:eastAsia="ja-JP"/>
        </w:rPr>
        <w:t>2.3</w:t>
      </w:r>
      <w:r w:rsidRPr="000847A8">
        <w:rPr>
          <w:rFonts w:ascii="Arial" w:hAnsi="Arial" w:cs="Arial"/>
          <w:lang w:eastAsia="ja-JP"/>
        </w:rPr>
        <w:t xml:space="preserve"> </w:t>
      </w:r>
      <w:r>
        <w:rPr>
          <w:rFonts w:ascii="Arial" w:hAnsi="Arial" w:cs="Arial"/>
          <w:lang w:eastAsia="ja-JP"/>
        </w:rPr>
        <w:t>Relaxation consideration in CA B5+B13</w:t>
      </w:r>
    </w:p>
    <w:p w:rsidR="0035604E" w:rsidRPr="00876908" w:rsidRDefault="006C6C8E" w:rsidP="000A22B4">
      <w:pPr>
        <w:spacing w:before="120" w:line="360" w:lineRule="auto"/>
        <w:rPr>
          <w:rFonts w:ascii="Arial" w:hAnsi="Arial" w:cs="Arial"/>
          <w:color w:val="808080" w:themeColor="background1" w:themeShade="80"/>
          <w:sz w:val="20"/>
          <w:szCs w:val="20"/>
          <w:highlight w:val="lightGray"/>
          <w:lang w:eastAsia="ja-JP"/>
        </w:rPr>
      </w:pPr>
      <w:r>
        <w:rPr>
          <w:rFonts w:ascii="Arial" w:hAnsi="Arial" w:cs="Arial"/>
          <w:sz w:val="20"/>
          <w:szCs w:val="20"/>
          <w:lang w:eastAsia="ja-JP"/>
        </w:rPr>
        <w:t>A</w:t>
      </w:r>
      <w:r w:rsidR="008D6EF7">
        <w:rPr>
          <w:rFonts w:ascii="Arial" w:hAnsi="Arial" w:cs="Arial"/>
          <w:sz w:val="20"/>
          <w:szCs w:val="20"/>
          <w:lang w:eastAsia="ja-JP"/>
        </w:rPr>
        <w:t xml:space="preserve"> close look on existing L/L </w:t>
      </w:r>
      <w:proofErr w:type="spellStart"/>
      <w:r w:rsidR="008D6EF7">
        <w:rPr>
          <w:rFonts w:ascii="Arial" w:hAnsi="Arial" w:cs="Arial"/>
          <w:sz w:val="20"/>
          <w:szCs w:val="20"/>
          <w:lang w:eastAsia="ja-JP"/>
        </w:rPr>
        <w:t>quadplexer</w:t>
      </w:r>
      <w:proofErr w:type="spellEnd"/>
      <w:r w:rsidR="008D6EF7">
        <w:rPr>
          <w:rFonts w:ascii="Arial" w:hAnsi="Arial" w:cs="Arial"/>
          <w:sz w:val="20"/>
          <w:szCs w:val="20"/>
          <w:lang w:eastAsia="ja-JP"/>
        </w:rPr>
        <w:t xml:space="preserve"> specification has been compared as shown in Table 2.2 and 2.3. For CA B5+B12/17</w:t>
      </w:r>
      <w:r>
        <w:rPr>
          <w:rFonts w:ascii="Arial" w:hAnsi="Arial" w:cs="Arial"/>
          <w:sz w:val="20"/>
          <w:szCs w:val="20"/>
          <w:lang w:eastAsia="ja-JP"/>
        </w:rPr>
        <w:t xml:space="preserve"> [2]</w:t>
      </w:r>
      <w:r w:rsidR="008D6EF7">
        <w:rPr>
          <w:rFonts w:ascii="Arial" w:hAnsi="Arial" w:cs="Arial"/>
          <w:sz w:val="20"/>
          <w:szCs w:val="20"/>
          <w:lang w:eastAsia="ja-JP"/>
        </w:rPr>
        <w:t xml:space="preserve">, </w:t>
      </w:r>
      <w:r w:rsidR="00E9028E">
        <w:rPr>
          <w:rFonts w:ascii="Arial" w:hAnsi="Arial" w:cs="Arial"/>
          <w:sz w:val="20"/>
          <w:szCs w:val="20"/>
          <w:lang w:eastAsia="ja-JP"/>
        </w:rPr>
        <w:t xml:space="preserve">B12 and B17 are even farther away from B5 than B13 is, and relaxation values for this </w:t>
      </w:r>
      <w:proofErr w:type="spellStart"/>
      <w:r w:rsidR="00E9028E">
        <w:rPr>
          <w:rFonts w:ascii="Arial" w:hAnsi="Arial" w:cs="Arial"/>
          <w:sz w:val="20"/>
          <w:szCs w:val="20"/>
          <w:lang w:eastAsia="ja-JP"/>
        </w:rPr>
        <w:t>quadplexer</w:t>
      </w:r>
      <w:proofErr w:type="spellEnd"/>
      <w:r w:rsidR="00E9028E">
        <w:rPr>
          <w:rFonts w:ascii="Arial" w:hAnsi="Arial" w:cs="Arial"/>
          <w:sz w:val="20"/>
          <w:szCs w:val="20"/>
          <w:lang w:eastAsia="ja-JP"/>
        </w:rPr>
        <w:t xml:space="preserve"> are listed be</w:t>
      </w:r>
      <w:r>
        <w:rPr>
          <w:rFonts w:ascii="Arial" w:hAnsi="Arial" w:cs="Arial"/>
          <w:sz w:val="20"/>
          <w:szCs w:val="20"/>
          <w:lang w:eastAsia="ja-JP"/>
        </w:rPr>
        <w:t xml:space="preserve">low. There is limited information on the development of B5+B13 </w:t>
      </w:r>
      <w:proofErr w:type="spellStart"/>
      <w:r>
        <w:rPr>
          <w:rFonts w:ascii="Arial" w:hAnsi="Arial" w:cs="Arial"/>
          <w:sz w:val="20"/>
          <w:szCs w:val="20"/>
          <w:lang w:eastAsia="ja-JP"/>
        </w:rPr>
        <w:t>quadplexer</w:t>
      </w:r>
      <w:proofErr w:type="spellEnd"/>
      <w:r>
        <w:rPr>
          <w:rFonts w:ascii="Arial" w:hAnsi="Arial" w:cs="Arial"/>
          <w:sz w:val="20"/>
          <w:szCs w:val="20"/>
          <w:lang w:eastAsia="ja-JP"/>
        </w:rPr>
        <w:t xml:space="preserve">. Until now, only one vendor has provided simulation data. Therefore, we are highly encouraging more companies providing additional information for B5+B13 </w:t>
      </w:r>
      <w:proofErr w:type="spellStart"/>
      <w:r>
        <w:rPr>
          <w:rFonts w:ascii="Arial" w:hAnsi="Arial" w:cs="Arial"/>
          <w:sz w:val="20"/>
          <w:szCs w:val="20"/>
          <w:lang w:eastAsia="ja-JP"/>
        </w:rPr>
        <w:t>quadplexers</w:t>
      </w:r>
      <w:proofErr w:type="spellEnd"/>
      <w:r>
        <w:rPr>
          <w:rFonts w:ascii="Arial" w:hAnsi="Arial" w:cs="Arial"/>
          <w:sz w:val="20"/>
          <w:szCs w:val="20"/>
          <w:lang w:eastAsia="ja-JP"/>
        </w:rPr>
        <w:t>.</w:t>
      </w:r>
    </w:p>
    <w:p w:rsidR="004D6ED3" w:rsidRPr="00865BF7" w:rsidRDefault="004D6ED3" w:rsidP="004D6ED3">
      <w:pPr>
        <w:pStyle w:val="TH"/>
        <w:rPr>
          <w:lang w:val="en-US"/>
        </w:rPr>
      </w:pPr>
      <w:r w:rsidRPr="00865BF7">
        <w:rPr>
          <w:lang w:val="en-US"/>
        </w:rPr>
        <w:t xml:space="preserve">Table </w:t>
      </w:r>
      <w:r w:rsidR="00D01ACA">
        <w:rPr>
          <w:lang w:val="en-US" w:eastAsia="zh-CN"/>
        </w:rPr>
        <w:t>2.</w:t>
      </w:r>
      <w:r w:rsidR="00E9028E">
        <w:rPr>
          <w:lang w:val="en-US" w:eastAsia="zh-CN"/>
        </w:rPr>
        <w:t>2</w:t>
      </w:r>
      <w:r w:rsidRPr="00865BF7">
        <w:rPr>
          <w:lang w:val="en-US"/>
        </w:rPr>
        <w:t xml:space="preserve">: </w:t>
      </w:r>
      <w:proofErr w:type="spellStart"/>
      <w:r w:rsidRPr="00865BF7">
        <w:rPr>
          <w:lang w:val="en-US"/>
        </w:rPr>
        <w:t>ΔT</w:t>
      </w:r>
      <w:r w:rsidRPr="00865BF7">
        <w:rPr>
          <w:vertAlign w:val="subscript"/>
          <w:lang w:val="en-US"/>
        </w:rPr>
        <w:t>IB</w:t>
      </w:r>
      <w:proofErr w:type="gramStart"/>
      <w:r w:rsidRPr="00865BF7">
        <w:rPr>
          <w:vertAlign w:val="subscript"/>
          <w:lang w:val="en-US"/>
        </w:rPr>
        <w:t>,c</w:t>
      </w:r>
      <w:proofErr w:type="spellEnd"/>
      <w:proofErr w:type="gramEnd"/>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D6ED3" w:rsidRPr="004732F6" w:rsidTr="00A14545">
        <w:trPr>
          <w:tblHeader/>
          <w:jc w:val="center"/>
        </w:trPr>
        <w:tc>
          <w:tcPr>
            <w:tcW w:w="1535" w:type="dxa"/>
            <w:vAlign w:val="center"/>
          </w:tcPr>
          <w:p w:rsidR="004D6ED3" w:rsidRPr="004732F6" w:rsidRDefault="004D6ED3" w:rsidP="00A14545">
            <w:pPr>
              <w:pStyle w:val="TAH"/>
              <w:rPr>
                <w:lang w:val="en-US"/>
              </w:rPr>
            </w:pPr>
            <w:r w:rsidRPr="004732F6">
              <w:rPr>
                <w:lang w:val="en-US"/>
              </w:rPr>
              <w:t>Inter-band CA Configuration</w:t>
            </w:r>
          </w:p>
        </w:tc>
        <w:tc>
          <w:tcPr>
            <w:tcW w:w="2049" w:type="dxa"/>
            <w:vAlign w:val="center"/>
          </w:tcPr>
          <w:p w:rsidR="004D6ED3" w:rsidRPr="004732F6" w:rsidRDefault="004D6ED3" w:rsidP="00A14545">
            <w:pPr>
              <w:pStyle w:val="TAH"/>
              <w:rPr>
                <w:lang w:val="en-US"/>
              </w:rPr>
            </w:pPr>
            <w:r w:rsidRPr="004732F6">
              <w:rPr>
                <w:lang w:val="en-US"/>
              </w:rPr>
              <w:t>E-UTRA Band</w:t>
            </w:r>
          </w:p>
        </w:tc>
        <w:tc>
          <w:tcPr>
            <w:tcW w:w="2340" w:type="dxa"/>
            <w:vAlign w:val="center"/>
          </w:tcPr>
          <w:p w:rsidR="004D6ED3" w:rsidRPr="004732F6" w:rsidRDefault="004D6ED3" w:rsidP="00A14545">
            <w:pPr>
              <w:pStyle w:val="TAH"/>
              <w:rPr>
                <w:lang w:val="en-US"/>
              </w:rPr>
            </w:pPr>
            <w:proofErr w:type="spellStart"/>
            <w:r w:rsidRPr="004732F6">
              <w:rPr>
                <w:lang w:val="en-US"/>
              </w:rPr>
              <w:t>ΔT</w:t>
            </w:r>
            <w:r w:rsidRPr="004732F6">
              <w:rPr>
                <w:vertAlign w:val="subscript"/>
                <w:lang w:val="en-US"/>
              </w:rPr>
              <w:t>IB,c</w:t>
            </w:r>
            <w:proofErr w:type="spellEnd"/>
            <w:r w:rsidRPr="004732F6">
              <w:rPr>
                <w:lang w:val="en-US"/>
              </w:rPr>
              <w:t xml:space="preserve"> [dB]</w:t>
            </w:r>
          </w:p>
        </w:tc>
      </w:tr>
      <w:tr w:rsidR="004D6ED3" w:rsidRPr="004732F6" w:rsidTr="00A14545">
        <w:trPr>
          <w:jc w:val="center"/>
        </w:trPr>
        <w:tc>
          <w:tcPr>
            <w:tcW w:w="1535" w:type="dxa"/>
            <w:vMerge w:val="restart"/>
            <w:vAlign w:val="center"/>
          </w:tcPr>
          <w:p w:rsidR="004D6ED3" w:rsidRPr="00DB4289" w:rsidRDefault="004D6ED3" w:rsidP="00A14545">
            <w:pPr>
              <w:pStyle w:val="TAC"/>
              <w:rPr>
                <w:lang w:val="en-US" w:eastAsia="zh-CN"/>
              </w:rPr>
            </w:pPr>
            <w:r w:rsidRPr="004732F6">
              <w:rPr>
                <w:lang w:val="en-US"/>
              </w:rPr>
              <w:t>CA_</w:t>
            </w:r>
            <w:r>
              <w:rPr>
                <w:lang w:val="en-US" w:eastAsia="zh-CN"/>
              </w:rPr>
              <w:t>5</w:t>
            </w:r>
            <w:r w:rsidRPr="004732F6">
              <w:rPr>
                <w:lang w:val="en-US"/>
              </w:rPr>
              <w:t>-</w:t>
            </w:r>
            <w:r>
              <w:rPr>
                <w:lang w:val="en-US" w:eastAsia="zh-CN"/>
              </w:rPr>
              <w:t>1</w:t>
            </w:r>
            <w:r w:rsidR="008D6EF7">
              <w:rPr>
                <w:lang w:val="en-US" w:eastAsia="zh-CN"/>
              </w:rPr>
              <w:t>2</w:t>
            </w:r>
          </w:p>
        </w:tc>
        <w:tc>
          <w:tcPr>
            <w:tcW w:w="2049" w:type="dxa"/>
            <w:vAlign w:val="center"/>
          </w:tcPr>
          <w:p w:rsidR="004D6ED3" w:rsidRPr="00DB4289" w:rsidRDefault="004D6ED3" w:rsidP="00A14545">
            <w:pPr>
              <w:pStyle w:val="TAC"/>
              <w:rPr>
                <w:lang w:val="en-US" w:eastAsia="zh-CN"/>
              </w:rPr>
            </w:pPr>
            <w:r>
              <w:rPr>
                <w:lang w:val="en-US" w:eastAsia="zh-CN"/>
              </w:rPr>
              <w:t>5</w:t>
            </w:r>
          </w:p>
        </w:tc>
        <w:tc>
          <w:tcPr>
            <w:tcW w:w="2340" w:type="dxa"/>
          </w:tcPr>
          <w:p w:rsidR="004D6ED3" w:rsidRPr="004732F6" w:rsidRDefault="008D6EF7" w:rsidP="004D6ED3">
            <w:pPr>
              <w:pStyle w:val="TAC"/>
              <w:rPr>
                <w:lang w:val="en-US" w:eastAsia="ko-KR"/>
              </w:rPr>
            </w:pPr>
            <w:r>
              <w:rPr>
                <w:lang w:val="en-US" w:eastAsia="ko-KR"/>
              </w:rPr>
              <w:t>0.8</w:t>
            </w:r>
          </w:p>
        </w:tc>
      </w:tr>
      <w:tr w:rsidR="004D6ED3" w:rsidRPr="004732F6" w:rsidTr="00A14545">
        <w:trPr>
          <w:trHeight w:val="74"/>
          <w:jc w:val="center"/>
        </w:trPr>
        <w:tc>
          <w:tcPr>
            <w:tcW w:w="1535" w:type="dxa"/>
            <w:vMerge/>
            <w:vAlign w:val="center"/>
          </w:tcPr>
          <w:p w:rsidR="004D6ED3" w:rsidRPr="004732F6" w:rsidRDefault="004D6ED3" w:rsidP="00A14545">
            <w:pPr>
              <w:pStyle w:val="TAC"/>
              <w:rPr>
                <w:lang w:val="en-US"/>
              </w:rPr>
            </w:pPr>
          </w:p>
        </w:tc>
        <w:tc>
          <w:tcPr>
            <w:tcW w:w="2049" w:type="dxa"/>
            <w:vAlign w:val="center"/>
          </w:tcPr>
          <w:p w:rsidR="004D6ED3" w:rsidRPr="00DB4289" w:rsidRDefault="004D6ED3" w:rsidP="008D6EF7">
            <w:pPr>
              <w:pStyle w:val="TAC"/>
              <w:rPr>
                <w:lang w:val="en-US" w:eastAsia="zh-CN"/>
              </w:rPr>
            </w:pPr>
            <w:r>
              <w:rPr>
                <w:lang w:val="en-US" w:eastAsia="zh-CN"/>
              </w:rPr>
              <w:t>1</w:t>
            </w:r>
            <w:r w:rsidR="008D6EF7">
              <w:rPr>
                <w:lang w:val="en-US" w:eastAsia="zh-CN"/>
              </w:rPr>
              <w:t>2</w:t>
            </w:r>
          </w:p>
        </w:tc>
        <w:tc>
          <w:tcPr>
            <w:tcW w:w="2340" w:type="dxa"/>
          </w:tcPr>
          <w:p w:rsidR="004D6ED3" w:rsidRPr="004732F6" w:rsidRDefault="008D6EF7" w:rsidP="00A14545">
            <w:pPr>
              <w:pStyle w:val="TAC"/>
              <w:rPr>
                <w:lang w:val="en-US" w:eastAsia="ko-KR"/>
              </w:rPr>
            </w:pPr>
            <w:r>
              <w:rPr>
                <w:lang w:val="en-US" w:eastAsia="ko-KR"/>
              </w:rPr>
              <w:t>0.4</w:t>
            </w:r>
          </w:p>
        </w:tc>
      </w:tr>
      <w:tr w:rsidR="008D6EF7" w:rsidRPr="004732F6" w:rsidTr="00A14545">
        <w:trPr>
          <w:trHeight w:val="74"/>
          <w:jc w:val="center"/>
        </w:trPr>
        <w:tc>
          <w:tcPr>
            <w:tcW w:w="1535" w:type="dxa"/>
            <w:vMerge w:val="restart"/>
            <w:vAlign w:val="center"/>
          </w:tcPr>
          <w:p w:rsidR="008D6EF7" w:rsidRPr="00DB4289" w:rsidRDefault="008D6EF7" w:rsidP="006E3F82">
            <w:pPr>
              <w:pStyle w:val="TAC"/>
              <w:rPr>
                <w:lang w:val="en-US" w:eastAsia="zh-CN"/>
              </w:rPr>
            </w:pPr>
            <w:r w:rsidRPr="004732F6">
              <w:rPr>
                <w:lang w:val="en-US"/>
              </w:rPr>
              <w:t>CA_</w:t>
            </w:r>
            <w:r>
              <w:rPr>
                <w:lang w:val="en-US" w:eastAsia="zh-CN"/>
              </w:rPr>
              <w:t>5</w:t>
            </w:r>
            <w:r w:rsidRPr="004732F6">
              <w:rPr>
                <w:lang w:val="en-US"/>
              </w:rPr>
              <w:t>-</w:t>
            </w:r>
            <w:r>
              <w:rPr>
                <w:lang w:val="en-US" w:eastAsia="zh-CN"/>
              </w:rPr>
              <w:t>17</w:t>
            </w:r>
          </w:p>
        </w:tc>
        <w:tc>
          <w:tcPr>
            <w:tcW w:w="2049" w:type="dxa"/>
            <w:vAlign w:val="center"/>
          </w:tcPr>
          <w:p w:rsidR="008D6EF7" w:rsidRPr="00DB4289" w:rsidRDefault="008D6EF7" w:rsidP="006E3F82">
            <w:pPr>
              <w:pStyle w:val="TAC"/>
              <w:rPr>
                <w:lang w:val="en-US" w:eastAsia="zh-CN"/>
              </w:rPr>
            </w:pPr>
            <w:r>
              <w:rPr>
                <w:lang w:val="en-US" w:eastAsia="zh-CN"/>
              </w:rPr>
              <w:t>5</w:t>
            </w:r>
          </w:p>
        </w:tc>
        <w:tc>
          <w:tcPr>
            <w:tcW w:w="2340" w:type="dxa"/>
          </w:tcPr>
          <w:p w:rsidR="008D6EF7" w:rsidRPr="004732F6" w:rsidRDefault="008D6EF7" w:rsidP="006E3F82">
            <w:pPr>
              <w:pStyle w:val="TAC"/>
              <w:rPr>
                <w:lang w:val="en-US" w:eastAsia="ko-KR"/>
              </w:rPr>
            </w:pPr>
            <w:r>
              <w:rPr>
                <w:lang w:val="en-US" w:eastAsia="ko-KR"/>
              </w:rPr>
              <w:t>0.8</w:t>
            </w:r>
          </w:p>
        </w:tc>
      </w:tr>
      <w:tr w:rsidR="008D6EF7" w:rsidRPr="004732F6" w:rsidTr="00A14545">
        <w:trPr>
          <w:trHeight w:val="74"/>
          <w:jc w:val="center"/>
        </w:trPr>
        <w:tc>
          <w:tcPr>
            <w:tcW w:w="1535" w:type="dxa"/>
            <w:vMerge/>
            <w:vAlign w:val="center"/>
          </w:tcPr>
          <w:p w:rsidR="008D6EF7" w:rsidRPr="004732F6" w:rsidRDefault="008D6EF7" w:rsidP="00A14545">
            <w:pPr>
              <w:pStyle w:val="TAC"/>
              <w:rPr>
                <w:lang w:val="en-US"/>
              </w:rPr>
            </w:pPr>
          </w:p>
        </w:tc>
        <w:tc>
          <w:tcPr>
            <w:tcW w:w="2049" w:type="dxa"/>
            <w:vAlign w:val="center"/>
          </w:tcPr>
          <w:p w:rsidR="008D6EF7" w:rsidRDefault="008D6EF7" w:rsidP="008D6EF7">
            <w:pPr>
              <w:pStyle w:val="TAC"/>
              <w:rPr>
                <w:lang w:val="en-US" w:eastAsia="zh-CN"/>
              </w:rPr>
            </w:pPr>
            <w:r>
              <w:rPr>
                <w:lang w:val="en-US" w:eastAsia="zh-CN"/>
              </w:rPr>
              <w:t>17</w:t>
            </w:r>
          </w:p>
        </w:tc>
        <w:tc>
          <w:tcPr>
            <w:tcW w:w="2340" w:type="dxa"/>
          </w:tcPr>
          <w:p w:rsidR="008D6EF7" w:rsidRDefault="008D6EF7" w:rsidP="00A14545">
            <w:pPr>
              <w:pStyle w:val="TAC"/>
              <w:rPr>
                <w:lang w:val="en-US" w:eastAsia="ko-KR"/>
              </w:rPr>
            </w:pPr>
            <w:r>
              <w:rPr>
                <w:lang w:val="en-US" w:eastAsia="ko-KR"/>
              </w:rPr>
              <w:t>0.4</w:t>
            </w:r>
          </w:p>
        </w:tc>
      </w:tr>
    </w:tbl>
    <w:p w:rsidR="004D6ED3" w:rsidRPr="00CE5DB0" w:rsidRDefault="004D6ED3" w:rsidP="004D6ED3">
      <w:pPr>
        <w:jc w:val="center"/>
        <w:rPr>
          <w:sz w:val="8"/>
        </w:rPr>
      </w:pPr>
    </w:p>
    <w:p w:rsidR="004D6ED3" w:rsidRDefault="004D6ED3" w:rsidP="004D6ED3">
      <w:pPr>
        <w:pStyle w:val="TH"/>
        <w:spacing w:after="60"/>
        <w:rPr>
          <w:lang w:val="en-US"/>
        </w:rPr>
      </w:pPr>
      <w:r w:rsidRPr="00865BF7">
        <w:rPr>
          <w:lang w:val="en-US"/>
        </w:rPr>
        <w:t xml:space="preserve">Table </w:t>
      </w:r>
      <w:r w:rsidR="00D01ACA">
        <w:rPr>
          <w:lang w:val="en-US" w:eastAsia="zh-CN"/>
        </w:rPr>
        <w:t>2.</w:t>
      </w:r>
      <w:r w:rsidR="00E9028E">
        <w:rPr>
          <w:lang w:val="en-US" w:eastAsia="zh-CN"/>
        </w:rPr>
        <w:t>3</w:t>
      </w:r>
      <w:r w:rsidRPr="00865BF7">
        <w:rPr>
          <w:lang w:val="en-US"/>
        </w:rPr>
        <w:t xml:space="preserve">: </w:t>
      </w:r>
      <w:proofErr w:type="spellStart"/>
      <w:r w:rsidRPr="00865BF7">
        <w:rPr>
          <w:lang w:val="en-US"/>
        </w:rPr>
        <w:t>ΔR</w:t>
      </w:r>
      <w:r w:rsidRPr="00865BF7">
        <w:rPr>
          <w:vertAlign w:val="subscript"/>
          <w:lang w:val="en-US"/>
        </w:rPr>
        <w:t>IB</w:t>
      </w:r>
      <w:proofErr w:type="gramStart"/>
      <w:r w:rsidRPr="00865BF7">
        <w:rPr>
          <w:vertAlign w:val="subscript"/>
          <w:lang w:val="en-US"/>
        </w:rPr>
        <w:t>,c</w:t>
      </w:r>
      <w:proofErr w:type="spellEnd"/>
      <w:proofErr w:type="gramEnd"/>
      <w:r w:rsidRPr="00865BF7">
        <w:rPr>
          <w:lang w:val="en-US"/>
        </w:rPr>
        <w:t xml:space="preserve"> </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D6EF7" w:rsidRPr="004732F6" w:rsidTr="006E3F82">
        <w:trPr>
          <w:tblHeader/>
          <w:jc w:val="center"/>
        </w:trPr>
        <w:tc>
          <w:tcPr>
            <w:tcW w:w="1535" w:type="dxa"/>
            <w:vAlign w:val="center"/>
          </w:tcPr>
          <w:p w:rsidR="008D6EF7" w:rsidRPr="004732F6" w:rsidRDefault="008D6EF7" w:rsidP="006E3F82">
            <w:pPr>
              <w:pStyle w:val="TAH"/>
              <w:rPr>
                <w:lang w:val="en-US"/>
              </w:rPr>
            </w:pPr>
            <w:r w:rsidRPr="004732F6">
              <w:rPr>
                <w:lang w:val="en-US"/>
              </w:rPr>
              <w:t>Inter-band CA Configuration</w:t>
            </w:r>
          </w:p>
        </w:tc>
        <w:tc>
          <w:tcPr>
            <w:tcW w:w="2049" w:type="dxa"/>
            <w:vAlign w:val="center"/>
          </w:tcPr>
          <w:p w:rsidR="008D6EF7" w:rsidRPr="004732F6" w:rsidRDefault="008D6EF7" w:rsidP="006E3F82">
            <w:pPr>
              <w:pStyle w:val="TAH"/>
              <w:rPr>
                <w:lang w:val="en-US"/>
              </w:rPr>
            </w:pPr>
            <w:r w:rsidRPr="004732F6">
              <w:rPr>
                <w:lang w:val="en-US"/>
              </w:rPr>
              <w:t>E-UTRA Band</w:t>
            </w:r>
          </w:p>
        </w:tc>
        <w:tc>
          <w:tcPr>
            <w:tcW w:w="2340" w:type="dxa"/>
            <w:vAlign w:val="center"/>
          </w:tcPr>
          <w:p w:rsidR="008D6EF7" w:rsidRPr="004732F6" w:rsidRDefault="008D6EF7" w:rsidP="006E3F82">
            <w:pPr>
              <w:pStyle w:val="TAH"/>
              <w:rPr>
                <w:lang w:val="en-US"/>
              </w:rPr>
            </w:pPr>
            <w:proofErr w:type="spellStart"/>
            <w:r w:rsidRPr="004732F6">
              <w:rPr>
                <w:lang w:val="en-US"/>
              </w:rPr>
              <w:t>ΔT</w:t>
            </w:r>
            <w:r w:rsidRPr="004732F6">
              <w:rPr>
                <w:vertAlign w:val="subscript"/>
                <w:lang w:val="en-US"/>
              </w:rPr>
              <w:t>IB,c</w:t>
            </w:r>
            <w:proofErr w:type="spellEnd"/>
            <w:r w:rsidRPr="004732F6">
              <w:rPr>
                <w:lang w:val="en-US"/>
              </w:rPr>
              <w:t xml:space="preserve"> [dB]</w:t>
            </w:r>
          </w:p>
        </w:tc>
      </w:tr>
      <w:tr w:rsidR="008D6EF7" w:rsidRPr="004732F6" w:rsidTr="006E3F82">
        <w:trPr>
          <w:jc w:val="center"/>
        </w:trPr>
        <w:tc>
          <w:tcPr>
            <w:tcW w:w="1535" w:type="dxa"/>
            <w:vMerge w:val="restart"/>
            <w:vAlign w:val="center"/>
          </w:tcPr>
          <w:p w:rsidR="008D6EF7" w:rsidRPr="00DB4289" w:rsidRDefault="008D6EF7" w:rsidP="006E3F82">
            <w:pPr>
              <w:pStyle w:val="TAC"/>
              <w:rPr>
                <w:lang w:val="en-US" w:eastAsia="zh-CN"/>
              </w:rPr>
            </w:pPr>
            <w:r w:rsidRPr="004732F6">
              <w:rPr>
                <w:lang w:val="en-US"/>
              </w:rPr>
              <w:t>CA_</w:t>
            </w:r>
            <w:r>
              <w:rPr>
                <w:lang w:val="en-US" w:eastAsia="zh-CN"/>
              </w:rPr>
              <w:t>5</w:t>
            </w:r>
            <w:r w:rsidRPr="004732F6">
              <w:rPr>
                <w:lang w:val="en-US"/>
              </w:rPr>
              <w:t>-</w:t>
            </w:r>
            <w:r>
              <w:rPr>
                <w:lang w:val="en-US" w:eastAsia="zh-CN"/>
              </w:rPr>
              <w:t>12</w:t>
            </w:r>
          </w:p>
        </w:tc>
        <w:tc>
          <w:tcPr>
            <w:tcW w:w="2049" w:type="dxa"/>
            <w:vAlign w:val="center"/>
          </w:tcPr>
          <w:p w:rsidR="008D6EF7" w:rsidRPr="00DB4289" w:rsidRDefault="008D6EF7" w:rsidP="006E3F82">
            <w:pPr>
              <w:pStyle w:val="TAC"/>
              <w:rPr>
                <w:lang w:val="en-US" w:eastAsia="zh-CN"/>
              </w:rPr>
            </w:pPr>
            <w:r>
              <w:rPr>
                <w:lang w:val="en-US" w:eastAsia="zh-CN"/>
              </w:rPr>
              <w:t>5</w:t>
            </w:r>
          </w:p>
        </w:tc>
        <w:tc>
          <w:tcPr>
            <w:tcW w:w="2340" w:type="dxa"/>
          </w:tcPr>
          <w:p w:rsidR="008D6EF7" w:rsidRPr="004732F6" w:rsidRDefault="008D6EF7" w:rsidP="008D6EF7">
            <w:pPr>
              <w:pStyle w:val="TAC"/>
              <w:rPr>
                <w:lang w:val="en-US" w:eastAsia="ko-KR"/>
              </w:rPr>
            </w:pPr>
            <w:r>
              <w:rPr>
                <w:lang w:val="en-US" w:eastAsia="ko-KR"/>
              </w:rPr>
              <w:t>0.5</w:t>
            </w:r>
          </w:p>
        </w:tc>
      </w:tr>
      <w:tr w:rsidR="008D6EF7" w:rsidRPr="004732F6" w:rsidTr="006E3F82">
        <w:trPr>
          <w:trHeight w:val="74"/>
          <w:jc w:val="center"/>
        </w:trPr>
        <w:tc>
          <w:tcPr>
            <w:tcW w:w="1535" w:type="dxa"/>
            <w:vMerge/>
            <w:vAlign w:val="center"/>
          </w:tcPr>
          <w:p w:rsidR="008D6EF7" w:rsidRPr="004732F6" w:rsidRDefault="008D6EF7" w:rsidP="006E3F82">
            <w:pPr>
              <w:pStyle w:val="TAC"/>
              <w:rPr>
                <w:lang w:val="en-US"/>
              </w:rPr>
            </w:pPr>
          </w:p>
        </w:tc>
        <w:tc>
          <w:tcPr>
            <w:tcW w:w="2049" w:type="dxa"/>
            <w:vAlign w:val="center"/>
          </w:tcPr>
          <w:p w:rsidR="008D6EF7" w:rsidRPr="00DB4289" w:rsidRDefault="008D6EF7" w:rsidP="006E3F82">
            <w:pPr>
              <w:pStyle w:val="TAC"/>
              <w:rPr>
                <w:lang w:val="en-US" w:eastAsia="zh-CN"/>
              </w:rPr>
            </w:pPr>
            <w:r>
              <w:rPr>
                <w:lang w:val="en-US" w:eastAsia="zh-CN"/>
              </w:rPr>
              <w:t>12</w:t>
            </w:r>
          </w:p>
        </w:tc>
        <w:tc>
          <w:tcPr>
            <w:tcW w:w="2340" w:type="dxa"/>
          </w:tcPr>
          <w:p w:rsidR="008D6EF7" w:rsidRPr="004732F6" w:rsidRDefault="008D6EF7" w:rsidP="008D6EF7">
            <w:pPr>
              <w:pStyle w:val="TAC"/>
              <w:rPr>
                <w:lang w:val="en-US" w:eastAsia="ko-KR"/>
              </w:rPr>
            </w:pPr>
            <w:r>
              <w:rPr>
                <w:lang w:val="en-US" w:eastAsia="ko-KR"/>
              </w:rPr>
              <w:t>0.3</w:t>
            </w:r>
          </w:p>
        </w:tc>
      </w:tr>
      <w:tr w:rsidR="008D6EF7" w:rsidRPr="004732F6" w:rsidTr="006E3F82">
        <w:trPr>
          <w:trHeight w:val="74"/>
          <w:jc w:val="center"/>
        </w:trPr>
        <w:tc>
          <w:tcPr>
            <w:tcW w:w="1535" w:type="dxa"/>
            <w:vMerge w:val="restart"/>
            <w:vAlign w:val="center"/>
          </w:tcPr>
          <w:p w:rsidR="008D6EF7" w:rsidRPr="00DB4289" w:rsidRDefault="008D6EF7" w:rsidP="006E3F82">
            <w:pPr>
              <w:pStyle w:val="TAC"/>
              <w:rPr>
                <w:lang w:val="en-US" w:eastAsia="zh-CN"/>
              </w:rPr>
            </w:pPr>
            <w:r w:rsidRPr="004732F6">
              <w:rPr>
                <w:lang w:val="en-US"/>
              </w:rPr>
              <w:t>CA_</w:t>
            </w:r>
            <w:r>
              <w:rPr>
                <w:lang w:val="en-US" w:eastAsia="zh-CN"/>
              </w:rPr>
              <w:t>5</w:t>
            </w:r>
            <w:r w:rsidRPr="004732F6">
              <w:rPr>
                <w:lang w:val="en-US"/>
              </w:rPr>
              <w:t>-</w:t>
            </w:r>
            <w:r>
              <w:rPr>
                <w:lang w:val="en-US" w:eastAsia="zh-CN"/>
              </w:rPr>
              <w:t>17</w:t>
            </w:r>
          </w:p>
        </w:tc>
        <w:tc>
          <w:tcPr>
            <w:tcW w:w="2049" w:type="dxa"/>
            <w:vAlign w:val="center"/>
          </w:tcPr>
          <w:p w:rsidR="008D6EF7" w:rsidRPr="00DB4289" w:rsidRDefault="008D6EF7" w:rsidP="006E3F82">
            <w:pPr>
              <w:pStyle w:val="TAC"/>
              <w:rPr>
                <w:lang w:val="en-US" w:eastAsia="zh-CN"/>
              </w:rPr>
            </w:pPr>
            <w:r>
              <w:rPr>
                <w:lang w:val="en-US" w:eastAsia="zh-CN"/>
              </w:rPr>
              <w:t>5</w:t>
            </w:r>
          </w:p>
        </w:tc>
        <w:tc>
          <w:tcPr>
            <w:tcW w:w="2340" w:type="dxa"/>
          </w:tcPr>
          <w:p w:rsidR="008D6EF7" w:rsidRPr="004732F6" w:rsidRDefault="008D6EF7" w:rsidP="008D6EF7">
            <w:pPr>
              <w:pStyle w:val="TAC"/>
              <w:rPr>
                <w:lang w:val="en-US" w:eastAsia="ko-KR"/>
              </w:rPr>
            </w:pPr>
            <w:r>
              <w:rPr>
                <w:lang w:val="en-US" w:eastAsia="ko-KR"/>
              </w:rPr>
              <w:t>0.5</w:t>
            </w:r>
          </w:p>
        </w:tc>
      </w:tr>
      <w:tr w:rsidR="008D6EF7" w:rsidTr="006E3F82">
        <w:trPr>
          <w:trHeight w:val="74"/>
          <w:jc w:val="center"/>
        </w:trPr>
        <w:tc>
          <w:tcPr>
            <w:tcW w:w="1535" w:type="dxa"/>
            <w:vMerge/>
            <w:vAlign w:val="center"/>
          </w:tcPr>
          <w:p w:rsidR="008D6EF7" w:rsidRPr="004732F6" w:rsidRDefault="008D6EF7" w:rsidP="006E3F82">
            <w:pPr>
              <w:pStyle w:val="TAC"/>
              <w:rPr>
                <w:lang w:val="en-US"/>
              </w:rPr>
            </w:pPr>
          </w:p>
        </w:tc>
        <w:tc>
          <w:tcPr>
            <w:tcW w:w="2049" w:type="dxa"/>
            <w:vAlign w:val="center"/>
          </w:tcPr>
          <w:p w:rsidR="008D6EF7" w:rsidRDefault="008D6EF7" w:rsidP="006E3F82">
            <w:pPr>
              <w:pStyle w:val="TAC"/>
              <w:rPr>
                <w:lang w:val="en-US" w:eastAsia="zh-CN"/>
              </w:rPr>
            </w:pPr>
            <w:r>
              <w:rPr>
                <w:lang w:val="en-US" w:eastAsia="zh-CN"/>
              </w:rPr>
              <w:t>17</w:t>
            </w:r>
          </w:p>
        </w:tc>
        <w:tc>
          <w:tcPr>
            <w:tcW w:w="2340" w:type="dxa"/>
          </w:tcPr>
          <w:p w:rsidR="008D6EF7" w:rsidRDefault="008D6EF7" w:rsidP="008D6EF7">
            <w:pPr>
              <w:pStyle w:val="TAC"/>
              <w:rPr>
                <w:lang w:val="en-US" w:eastAsia="ko-KR"/>
              </w:rPr>
            </w:pPr>
            <w:r>
              <w:rPr>
                <w:lang w:val="en-US" w:eastAsia="ko-KR"/>
              </w:rPr>
              <w:t>0.3</w:t>
            </w:r>
          </w:p>
        </w:tc>
      </w:tr>
    </w:tbl>
    <w:p w:rsidR="008D6EF7" w:rsidRPr="00865BF7" w:rsidRDefault="008D6EF7" w:rsidP="004D6ED3">
      <w:pPr>
        <w:pStyle w:val="TH"/>
        <w:spacing w:after="60"/>
        <w:rPr>
          <w:lang w:val="en-US"/>
        </w:rPr>
      </w:pPr>
    </w:p>
    <w:p w:rsidR="004B0D29" w:rsidRPr="004B0D29" w:rsidRDefault="004B0D29" w:rsidP="004B0D29">
      <w:pPr>
        <w:rPr>
          <w:lang w:eastAsia="ja-JP"/>
        </w:rPr>
      </w:pPr>
    </w:p>
    <w:p w:rsidR="00F14520" w:rsidRPr="004A1C0F" w:rsidRDefault="00F14520" w:rsidP="00F14520">
      <w:pPr>
        <w:pStyle w:val="Heading2"/>
        <w:rPr>
          <w:rFonts w:cs="Arial"/>
        </w:rPr>
      </w:pPr>
      <w:r w:rsidRPr="004A1C0F">
        <w:rPr>
          <w:rFonts w:cs="Arial"/>
        </w:rPr>
        <w:t>3</w:t>
      </w:r>
      <w:r w:rsidRPr="004A1C0F">
        <w:rPr>
          <w:rFonts w:cs="Arial"/>
        </w:rPr>
        <w:tab/>
        <w:t>Conclusion</w:t>
      </w:r>
    </w:p>
    <w:p w:rsidR="00E846ED" w:rsidRPr="004A1C0F" w:rsidRDefault="00C529E8" w:rsidP="0054225B">
      <w:pPr>
        <w:spacing w:line="360" w:lineRule="auto"/>
        <w:rPr>
          <w:rFonts w:ascii="Arial" w:hAnsi="Arial" w:cs="Arial"/>
          <w:sz w:val="20"/>
          <w:szCs w:val="20"/>
          <w:lang w:eastAsia="ja-JP"/>
        </w:rPr>
      </w:pPr>
      <w:r w:rsidRPr="004A1C0F">
        <w:rPr>
          <w:rFonts w:ascii="Arial" w:hAnsi="Arial" w:cs="Arial"/>
          <w:sz w:val="20"/>
          <w:szCs w:val="20"/>
          <w:lang w:eastAsia="ja-JP"/>
        </w:rPr>
        <w:t xml:space="preserve">In this contribution, </w:t>
      </w:r>
      <w:r w:rsidR="0054225B" w:rsidRPr="004A1C0F">
        <w:rPr>
          <w:rFonts w:ascii="Arial" w:hAnsi="Arial" w:cs="Arial"/>
          <w:sz w:val="20"/>
          <w:szCs w:val="20"/>
          <w:lang w:eastAsia="ja-JP"/>
        </w:rPr>
        <w:t xml:space="preserve">a study </w:t>
      </w:r>
      <w:r w:rsidR="004A1C0F">
        <w:rPr>
          <w:rFonts w:ascii="Arial" w:hAnsi="Arial" w:cs="Arial"/>
          <w:sz w:val="20"/>
          <w:szCs w:val="20"/>
          <w:lang w:eastAsia="ja-JP"/>
        </w:rPr>
        <w:t>has</w:t>
      </w:r>
      <w:r w:rsidR="0054225B" w:rsidRPr="004A1C0F">
        <w:rPr>
          <w:rFonts w:ascii="Arial" w:hAnsi="Arial" w:cs="Arial"/>
          <w:sz w:val="20"/>
          <w:szCs w:val="20"/>
          <w:lang w:eastAsia="ja-JP"/>
        </w:rPr>
        <w:t xml:space="preserve"> been illustrated regarding B</w:t>
      </w:r>
      <w:r w:rsidR="004A1C0F">
        <w:rPr>
          <w:rFonts w:ascii="Arial" w:hAnsi="Arial" w:cs="Arial"/>
          <w:sz w:val="20"/>
          <w:szCs w:val="20"/>
          <w:lang w:eastAsia="ja-JP"/>
        </w:rPr>
        <w:t>5</w:t>
      </w:r>
      <w:r w:rsidR="0054225B" w:rsidRPr="004A1C0F">
        <w:rPr>
          <w:rFonts w:ascii="Arial" w:hAnsi="Arial" w:cs="Arial"/>
          <w:sz w:val="20"/>
          <w:szCs w:val="20"/>
          <w:lang w:eastAsia="ja-JP"/>
        </w:rPr>
        <w:t xml:space="preserve"> +B</w:t>
      </w:r>
      <w:r w:rsidR="004A1C0F">
        <w:rPr>
          <w:rFonts w:ascii="Arial" w:hAnsi="Arial" w:cs="Arial"/>
          <w:sz w:val="20"/>
          <w:szCs w:val="20"/>
          <w:lang w:eastAsia="ja-JP"/>
        </w:rPr>
        <w:t>1</w:t>
      </w:r>
      <w:r w:rsidR="0054225B" w:rsidRPr="004A1C0F">
        <w:rPr>
          <w:rFonts w:ascii="Arial" w:hAnsi="Arial" w:cs="Arial"/>
          <w:sz w:val="20"/>
          <w:szCs w:val="20"/>
          <w:lang w:eastAsia="ja-JP"/>
        </w:rPr>
        <w:t xml:space="preserve">3 CA. </w:t>
      </w:r>
      <w:r w:rsidR="006C6C8E">
        <w:rPr>
          <w:rFonts w:ascii="Arial" w:hAnsi="Arial" w:cs="Arial"/>
          <w:sz w:val="20"/>
          <w:szCs w:val="20"/>
          <w:lang w:eastAsia="ja-JP"/>
        </w:rPr>
        <w:t xml:space="preserve">Additional </w:t>
      </w:r>
      <w:proofErr w:type="spellStart"/>
      <w:r w:rsidR="006C6C8E">
        <w:rPr>
          <w:rFonts w:ascii="Arial" w:hAnsi="Arial" w:cs="Arial"/>
          <w:sz w:val="20"/>
          <w:szCs w:val="20"/>
          <w:lang w:eastAsia="ja-JP"/>
        </w:rPr>
        <w:t>quadplexer</w:t>
      </w:r>
      <w:proofErr w:type="spellEnd"/>
      <w:r w:rsidR="006C6C8E">
        <w:rPr>
          <w:rFonts w:ascii="Arial" w:hAnsi="Arial" w:cs="Arial"/>
          <w:sz w:val="20"/>
          <w:szCs w:val="20"/>
          <w:lang w:eastAsia="ja-JP"/>
        </w:rPr>
        <w:t xml:space="preserve"> information is needed. Reusing existing A-MPR table for NS-07 requirement is proposed.</w:t>
      </w:r>
    </w:p>
    <w:p w:rsidR="004A1C0F" w:rsidRDefault="006C6C8E" w:rsidP="004A1C0F">
      <w:pPr>
        <w:spacing w:before="120" w:line="360" w:lineRule="auto"/>
        <w:rPr>
          <w:rFonts w:ascii="Arial" w:hAnsi="Arial" w:cs="Arial"/>
          <w:b/>
          <w:sz w:val="20"/>
          <w:szCs w:val="20"/>
          <w:lang w:eastAsia="ja-JP"/>
        </w:rPr>
      </w:pPr>
      <w:r>
        <w:rPr>
          <w:rFonts w:ascii="Arial" w:hAnsi="Arial" w:cs="Arial"/>
          <w:b/>
          <w:sz w:val="20"/>
          <w:szCs w:val="20"/>
          <w:lang w:eastAsia="ja-JP"/>
        </w:rPr>
        <w:t>Proposal</w:t>
      </w:r>
      <w:r w:rsidR="004A1C0F" w:rsidRPr="003B4596">
        <w:rPr>
          <w:rFonts w:ascii="Arial" w:hAnsi="Arial" w:cs="Arial"/>
          <w:b/>
          <w:sz w:val="20"/>
          <w:szCs w:val="20"/>
          <w:lang w:eastAsia="ja-JP"/>
        </w:rPr>
        <w:t>: Re-use existing A-MPR Table 6.2.4-2 for conforming “NS_07” requirement for B13.</w:t>
      </w:r>
    </w:p>
    <w:p w:rsidR="0035303E" w:rsidRPr="0035303E" w:rsidRDefault="0035303E" w:rsidP="004A1C0F">
      <w:pPr>
        <w:spacing w:before="120" w:line="360" w:lineRule="auto"/>
        <w:rPr>
          <w:rFonts w:ascii="Arial" w:hAnsi="Arial" w:cs="Arial"/>
          <w:sz w:val="20"/>
          <w:szCs w:val="20"/>
          <w:lang w:eastAsia="ja-JP"/>
        </w:rPr>
      </w:pPr>
    </w:p>
    <w:p w:rsidR="009C5363" w:rsidRPr="00406458" w:rsidRDefault="009C5363" w:rsidP="009C5363">
      <w:pPr>
        <w:pStyle w:val="Heading2"/>
        <w:rPr>
          <w:rFonts w:cs="Arial"/>
        </w:rPr>
      </w:pPr>
      <w:r w:rsidRPr="00406458">
        <w:rPr>
          <w:rFonts w:cs="Arial"/>
        </w:rPr>
        <w:t>4</w:t>
      </w:r>
      <w:r w:rsidRPr="00406458">
        <w:rPr>
          <w:rFonts w:cs="Arial"/>
        </w:rPr>
        <w:tab/>
        <w:t>References</w:t>
      </w:r>
    </w:p>
    <w:p w:rsidR="00E84D30" w:rsidRPr="006C6C8E" w:rsidRDefault="00825012" w:rsidP="003A6E4B">
      <w:pPr>
        <w:pStyle w:val="B1"/>
        <w:numPr>
          <w:ilvl w:val="0"/>
          <w:numId w:val="1"/>
        </w:numPr>
        <w:jc w:val="both"/>
        <w:rPr>
          <w:lang w:eastAsia="ja-JP"/>
        </w:rPr>
      </w:pPr>
      <w:r w:rsidRPr="00406458">
        <w:rPr>
          <w:lang w:eastAsia="ja-JP"/>
        </w:rPr>
        <w:t>R</w:t>
      </w:r>
      <w:r w:rsidR="007345CC" w:rsidRPr="00406458">
        <w:rPr>
          <w:lang w:eastAsia="ja-JP"/>
        </w:rPr>
        <w:t>P-140169</w:t>
      </w:r>
      <w:r w:rsidR="00785552" w:rsidRPr="00406458">
        <w:rPr>
          <w:lang w:eastAsia="ja-JP"/>
        </w:rPr>
        <w:t>, “</w:t>
      </w:r>
      <w:r w:rsidR="007345CC" w:rsidRPr="00406458">
        <w:rPr>
          <w:lang w:eastAsia="ja-JP"/>
        </w:rPr>
        <w:t>Work item proposal: LTE advanced 2 band carrier aggregation (2DL/1UL) of Band 5 and Band 13</w:t>
      </w:r>
      <w:r w:rsidR="00785552" w:rsidRPr="00406458">
        <w:rPr>
          <w:lang w:eastAsia="ja-JP"/>
        </w:rPr>
        <w:t xml:space="preserve">”, </w:t>
      </w:r>
      <w:r w:rsidR="007345CC" w:rsidRPr="00406458">
        <w:rPr>
          <w:i/>
        </w:rPr>
        <w:t>Verizon.</w:t>
      </w:r>
    </w:p>
    <w:p w:rsidR="006C6C8E" w:rsidRPr="00406458" w:rsidRDefault="006C6C8E" w:rsidP="003A6E4B">
      <w:pPr>
        <w:pStyle w:val="B1"/>
        <w:numPr>
          <w:ilvl w:val="0"/>
          <w:numId w:val="1"/>
        </w:numPr>
        <w:jc w:val="both"/>
        <w:rPr>
          <w:lang w:eastAsia="ja-JP"/>
        </w:rPr>
      </w:pPr>
      <w:r>
        <w:rPr>
          <w:lang w:eastAsia="ja-JP"/>
        </w:rPr>
        <w:t xml:space="preserve">TS36.101 </w:t>
      </w:r>
    </w:p>
    <w:p w:rsidR="00D47653" w:rsidRPr="00876908" w:rsidRDefault="00D47653" w:rsidP="00D47653">
      <w:pPr>
        <w:pStyle w:val="B1"/>
        <w:ind w:left="360" w:firstLine="0"/>
        <w:jc w:val="both"/>
        <w:rPr>
          <w:color w:val="808080" w:themeColor="background1" w:themeShade="80"/>
          <w:lang w:eastAsia="ja-JP"/>
        </w:rPr>
      </w:pPr>
    </w:p>
    <w:p w:rsidR="009C5363" w:rsidRPr="00C01D6E" w:rsidRDefault="00C01D6E" w:rsidP="00657E86">
      <w:pPr>
        <w:pStyle w:val="B1"/>
        <w:ind w:left="0" w:firstLine="0"/>
        <w:jc w:val="both"/>
        <w:rPr>
          <w:lang w:eastAsia="ja-JP"/>
        </w:rPr>
      </w:pPr>
      <w:r w:rsidRPr="00C01D6E">
        <w:br/>
      </w:r>
    </w:p>
    <w:sectPr w:rsidR="009C5363" w:rsidRPr="00C01D6E"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730" w:rsidRDefault="003A7730">
      <w:r>
        <w:separator/>
      </w:r>
    </w:p>
  </w:endnote>
  <w:endnote w:type="continuationSeparator" w:id="0">
    <w:p w:rsidR="003A7730" w:rsidRDefault="003A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730" w:rsidRDefault="003A7730">
      <w:r>
        <w:separator/>
      </w:r>
    </w:p>
  </w:footnote>
  <w:footnote w:type="continuationSeparator" w:id="0">
    <w:p w:rsidR="003A7730" w:rsidRDefault="003A77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401546"/>
    <w:multiLevelType w:val="hybridMultilevel"/>
    <w:tmpl w:val="0F8CA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2">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4"/>
  </w:num>
  <w:num w:numId="3">
    <w:abstractNumId w:val="14"/>
  </w:num>
  <w:num w:numId="4">
    <w:abstractNumId w:val="18"/>
  </w:num>
  <w:num w:numId="5">
    <w:abstractNumId w:val="12"/>
  </w:num>
  <w:num w:numId="6">
    <w:abstractNumId w:val="30"/>
  </w:num>
  <w:num w:numId="7">
    <w:abstractNumId w:val="19"/>
  </w:num>
  <w:num w:numId="8">
    <w:abstractNumId w:val="3"/>
  </w:num>
  <w:num w:numId="9">
    <w:abstractNumId w:val="10"/>
  </w:num>
  <w:num w:numId="10">
    <w:abstractNumId w:val="24"/>
  </w:num>
  <w:num w:numId="11">
    <w:abstractNumId w:val="27"/>
  </w:num>
  <w:num w:numId="12">
    <w:abstractNumId w:val="5"/>
  </w:num>
  <w:num w:numId="13">
    <w:abstractNumId w:val="28"/>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3"/>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5"/>
  </w:num>
  <w:num w:numId="31">
    <w:abstractNumId w:val="31"/>
  </w:num>
  <w:num w:numId="32">
    <w:abstractNumId w:val="8"/>
  </w:num>
  <w:num w:numId="33">
    <w:abstractNumId w:val="21"/>
  </w:num>
  <w:num w:numId="34">
    <w:abstractNumId w:val="32"/>
  </w:num>
  <w:num w:numId="35">
    <w:abstractNumId w:val="29"/>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96B"/>
    <w:rsid w:val="00064B04"/>
    <w:rsid w:val="000665F3"/>
    <w:rsid w:val="00067632"/>
    <w:rsid w:val="00070DF2"/>
    <w:rsid w:val="00071151"/>
    <w:rsid w:val="0007179C"/>
    <w:rsid w:val="00072DCD"/>
    <w:rsid w:val="00073162"/>
    <w:rsid w:val="0007346B"/>
    <w:rsid w:val="00073EFF"/>
    <w:rsid w:val="0007539C"/>
    <w:rsid w:val="000757DE"/>
    <w:rsid w:val="00075ADC"/>
    <w:rsid w:val="000761B8"/>
    <w:rsid w:val="00076349"/>
    <w:rsid w:val="00076423"/>
    <w:rsid w:val="000765BD"/>
    <w:rsid w:val="00076791"/>
    <w:rsid w:val="0007684A"/>
    <w:rsid w:val="00077334"/>
    <w:rsid w:val="00077783"/>
    <w:rsid w:val="00080587"/>
    <w:rsid w:val="000813C0"/>
    <w:rsid w:val="00081C05"/>
    <w:rsid w:val="00082359"/>
    <w:rsid w:val="00082B31"/>
    <w:rsid w:val="00083AC5"/>
    <w:rsid w:val="000842C6"/>
    <w:rsid w:val="000847A8"/>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2B4"/>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D7C33"/>
    <w:rsid w:val="000E0F31"/>
    <w:rsid w:val="000E1714"/>
    <w:rsid w:val="000E1E5A"/>
    <w:rsid w:val="000E23DC"/>
    <w:rsid w:val="000E286A"/>
    <w:rsid w:val="000E29A1"/>
    <w:rsid w:val="000E3728"/>
    <w:rsid w:val="000E408C"/>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26"/>
    <w:rsid w:val="00123D4F"/>
    <w:rsid w:val="00124277"/>
    <w:rsid w:val="001250CF"/>
    <w:rsid w:val="0012533B"/>
    <w:rsid w:val="00125B4D"/>
    <w:rsid w:val="00125C6D"/>
    <w:rsid w:val="00125D38"/>
    <w:rsid w:val="00125EFE"/>
    <w:rsid w:val="00126284"/>
    <w:rsid w:val="0012698F"/>
    <w:rsid w:val="00126FC3"/>
    <w:rsid w:val="00127120"/>
    <w:rsid w:val="0012736C"/>
    <w:rsid w:val="001302B5"/>
    <w:rsid w:val="001317FC"/>
    <w:rsid w:val="001320DF"/>
    <w:rsid w:val="0013277F"/>
    <w:rsid w:val="00134CBC"/>
    <w:rsid w:val="0013517C"/>
    <w:rsid w:val="001356FB"/>
    <w:rsid w:val="00135D3C"/>
    <w:rsid w:val="00137A47"/>
    <w:rsid w:val="00140807"/>
    <w:rsid w:val="00140A17"/>
    <w:rsid w:val="0014190B"/>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035"/>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2E53"/>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1CD9"/>
    <w:rsid w:val="00222080"/>
    <w:rsid w:val="002223B1"/>
    <w:rsid w:val="002230F6"/>
    <w:rsid w:val="0022443D"/>
    <w:rsid w:val="0022452C"/>
    <w:rsid w:val="00224F43"/>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3D84"/>
    <w:rsid w:val="002443CA"/>
    <w:rsid w:val="00244754"/>
    <w:rsid w:val="002457D1"/>
    <w:rsid w:val="00245A73"/>
    <w:rsid w:val="00246381"/>
    <w:rsid w:val="00246A76"/>
    <w:rsid w:val="00246B90"/>
    <w:rsid w:val="00247259"/>
    <w:rsid w:val="00247386"/>
    <w:rsid w:val="00247B0D"/>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EAF"/>
    <w:rsid w:val="002D7016"/>
    <w:rsid w:val="002D7347"/>
    <w:rsid w:val="002D739A"/>
    <w:rsid w:val="002D77D9"/>
    <w:rsid w:val="002D7B17"/>
    <w:rsid w:val="002E3C7B"/>
    <w:rsid w:val="002E4FF0"/>
    <w:rsid w:val="002E527B"/>
    <w:rsid w:val="002E6BA9"/>
    <w:rsid w:val="002E7004"/>
    <w:rsid w:val="002E7D35"/>
    <w:rsid w:val="002F1C21"/>
    <w:rsid w:val="002F2E19"/>
    <w:rsid w:val="002F4B37"/>
    <w:rsid w:val="002F4D0A"/>
    <w:rsid w:val="002F4F69"/>
    <w:rsid w:val="002F6057"/>
    <w:rsid w:val="002F6223"/>
    <w:rsid w:val="002F6F01"/>
    <w:rsid w:val="002F7E40"/>
    <w:rsid w:val="003000F7"/>
    <w:rsid w:val="00300F9C"/>
    <w:rsid w:val="00301C2F"/>
    <w:rsid w:val="00302BC4"/>
    <w:rsid w:val="00302BD3"/>
    <w:rsid w:val="0030390D"/>
    <w:rsid w:val="003047B2"/>
    <w:rsid w:val="0030497B"/>
    <w:rsid w:val="00304EB8"/>
    <w:rsid w:val="00305F1F"/>
    <w:rsid w:val="0030609C"/>
    <w:rsid w:val="00306181"/>
    <w:rsid w:val="0030626A"/>
    <w:rsid w:val="003076F6"/>
    <w:rsid w:val="003077DB"/>
    <w:rsid w:val="00307931"/>
    <w:rsid w:val="00307F7F"/>
    <w:rsid w:val="003109B3"/>
    <w:rsid w:val="00311E01"/>
    <w:rsid w:val="0031356F"/>
    <w:rsid w:val="00313B19"/>
    <w:rsid w:val="00313B5B"/>
    <w:rsid w:val="003141C3"/>
    <w:rsid w:val="0031433C"/>
    <w:rsid w:val="0031435C"/>
    <w:rsid w:val="00314AD1"/>
    <w:rsid w:val="003155E0"/>
    <w:rsid w:val="0031563D"/>
    <w:rsid w:val="003160EE"/>
    <w:rsid w:val="003169E7"/>
    <w:rsid w:val="00316E8C"/>
    <w:rsid w:val="00317BE4"/>
    <w:rsid w:val="003221D4"/>
    <w:rsid w:val="00322E56"/>
    <w:rsid w:val="00322EFC"/>
    <w:rsid w:val="00323A4C"/>
    <w:rsid w:val="00325507"/>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03E"/>
    <w:rsid w:val="00353391"/>
    <w:rsid w:val="00353BAE"/>
    <w:rsid w:val="00354144"/>
    <w:rsid w:val="00354C21"/>
    <w:rsid w:val="00354E7C"/>
    <w:rsid w:val="003554E9"/>
    <w:rsid w:val="00355E83"/>
    <w:rsid w:val="00355F78"/>
    <w:rsid w:val="0035604E"/>
    <w:rsid w:val="003560F3"/>
    <w:rsid w:val="00357775"/>
    <w:rsid w:val="00357FF5"/>
    <w:rsid w:val="0036000C"/>
    <w:rsid w:val="00360E6C"/>
    <w:rsid w:val="00360FF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E4B"/>
    <w:rsid w:val="003A6FE2"/>
    <w:rsid w:val="003A70C9"/>
    <w:rsid w:val="003A7730"/>
    <w:rsid w:val="003A77B4"/>
    <w:rsid w:val="003A7D5E"/>
    <w:rsid w:val="003B0BFF"/>
    <w:rsid w:val="003B1D66"/>
    <w:rsid w:val="003B30CC"/>
    <w:rsid w:val="003B3833"/>
    <w:rsid w:val="003B391E"/>
    <w:rsid w:val="003B4596"/>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2F93"/>
    <w:rsid w:val="003E3042"/>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458"/>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1A2"/>
    <w:rsid w:val="00456411"/>
    <w:rsid w:val="0045687D"/>
    <w:rsid w:val="00460E00"/>
    <w:rsid w:val="0046100F"/>
    <w:rsid w:val="004619D2"/>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70024"/>
    <w:rsid w:val="00470365"/>
    <w:rsid w:val="004706CE"/>
    <w:rsid w:val="004712CE"/>
    <w:rsid w:val="00472323"/>
    <w:rsid w:val="004727CF"/>
    <w:rsid w:val="0047291D"/>
    <w:rsid w:val="00473D85"/>
    <w:rsid w:val="00474DA7"/>
    <w:rsid w:val="00475207"/>
    <w:rsid w:val="00475D6D"/>
    <w:rsid w:val="00476178"/>
    <w:rsid w:val="00476577"/>
    <w:rsid w:val="00476FF1"/>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8D9"/>
    <w:rsid w:val="00490CBA"/>
    <w:rsid w:val="00490E54"/>
    <w:rsid w:val="00490EF1"/>
    <w:rsid w:val="004917F2"/>
    <w:rsid w:val="00491B91"/>
    <w:rsid w:val="00491F42"/>
    <w:rsid w:val="00492183"/>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1C0F"/>
    <w:rsid w:val="004A6628"/>
    <w:rsid w:val="004A723E"/>
    <w:rsid w:val="004A7E16"/>
    <w:rsid w:val="004B0288"/>
    <w:rsid w:val="004B0D29"/>
    <w:rsid w:val="004B0D43"/>
    <w:rsid w:val="004B0D72"/>
    <w:rsid w:val="004B151E"/>
    <w:rsid w:val="004B21B9"/>
    <w:rsid w:val="004B23CC"/>
    <w:rsid w:val="004B23DF"/>
    <w:rsid w:val="004B2C5D"/>
    <w:rsid w:val="004B2DE3"/>
    <w:rsid w:val="004B316D"/>
    <w:rsid w:val="004B47FC"/>
    <w:rsid w:val="004B561B"/>
    <w:rsid w:val="004B5E77"/>
    <w:rsid w:val="004B6EAB"/>
    <w:rsid w:val="004B709F"/>
    <w:rsid w:val="004B7CAB"/>
    <w:rsid w:val="004C05B8"/>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232"/>
    <w:rsid w:val="004D4636"/>
    <w:rsid w:val="004D5327"/>
    <w:rsid w:val="004D6ED3"/>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5D4"/>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5B00"/>
    <w:rsid w:val="00506628"/>
    <w:rsid w:val="00507F5B"/>
    <w:rsid w:val="00510374"/>
    <w:rsid w:val="0051062B"/>
    <w:rsid w:val="00510A8D"/>
    <w:rsid w:val="00510CB6"/>
    <w:rsid w:val="00511950"/>
    <w:rsid w:val="00511968"/>
    <w:rsid w:val="00511983"/>
    <w:rsid w:val="00511BB9"/>
    <w:rsid w:val="00513368"/>
    <w:rsid w:val="00513C76"/>
    <w:rsid w:val="00514320"/>
    <w:rsid w:val="00515C9B"/>
    <w:rsid w:val="00516B0F"/>
    <w:rsid w:val="00517781"/>
    <w:rsid w:val="00517805"/>
    <w:rsid w:val="00520A1F"/>
    <w:rsid w:val="00520BD1"/>
    <w:rsid w:val="00521212"/>
    <w:rsid w:val="005237D5"/>
    <w:rsid w:val="00523ACC"/>
    <w:rsid w:val="005244F4"/>
    <w:rsid w:val="00524CB3"/>
    <w:rsid w:val="00526553"/>
    <w:rsid w:val="00526D25"/>
    <w:rsid w:val="00526F20"/>
    <w:rsid w:val="00527416"/>
    <w:rsid w:val="00527782"/>
    <w:rsid w:val="005320AA"/>
    <w:rsid w:val="00532B8C"/>
    <w:rsid w:val="005337D0"/>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2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2A22"/>
    <w:rsid w:val="00563151"/>
    <w:rsid w:val="005640F1"/>
    <w:rsid w:val="0056490A"/>
    <w:rsid w:val="00564BE0"/>
    <w:rsid w:val="00564E59"/>
    <w:rsid w:val="00564EFB"/>
    <w:rsid w:val="00566402"/>
    <w:rsid w:val="0056700F"/>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51E"/>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36AB"/>
    <w:rsid w:val="005B441C"/>
    <w:rsid w:val="005B5554"/>
    <w:rsid w:val="005B6108"/>
    <w:rsid w:val="005C08E6"/>
    <w:rsid w:val="005C3A60"/>
    <w:rsid w:val="005C3E31"/>
    <w:rsid w:val="005C4139"/>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B6C"/>
    <w:rsid w:val="005E0C91"/>
    <w:rsid w:val="005E0DAB"/>
    <w:rsid w:val="005E1DBF"/>
    <w:rsid w:val="005E20A3"/>
    <w:rsid w:val="005E2363"/>
    <w:rsid w:val="005E27E8"/>
    <w:rsid w:val="005E2ECB"/>
    <w:rsid w:val="005E3435"/>
    <w:rsid w:val="005E4E53"/>
    <w:rsid w:val="005E4F06"/>
    <w:rsid w:val="005E6ACC"/>
    <w:rsid w:val="005E726E"/>
    <w:rsid w:val="005F001D"/>
    <w:rsid w:val="005F0CAB"/>
    <w:rsid w:val="005F113C"/>
    <w:rsid w:val="005F3837"/>
    <w:rsid w:val="005F3E58"/>
    <w:rsid w:val="005F69C4"/>
    <w:rsid w:val="005F771C"/>
    <w:rsid w:val="005F794B"/>
    <w:rsid w:val="005F7AB6"/>
    <w:rsid w:val="00600960"/>
    <w:rsid w:val="00601A1C"/>
    <w:rsid w:val="00601CAD"/>
    <w:rsid w:val="00602634"/>
    <w:rsid w:val="00602FCD"/>
    <w:rsid w:val="006037A4"/>
    <w:rsid w:val="00604D21"/>
    <w:rsid w:val="0060585F"/>
    <w:rsid w:val="00606802"/>
    <w:rsid w:val="00606F43"/>
    <w:rsid w:val="006078B4"/>
    <w:rsid w:val="006100A5"/>
    <w:rsid w:val="006110CF"/>
    <w:rsid w:val="00611A03"/>
    <w:rsid w:val="0061276E"/>
    <w:rsid w:val="00612C93"/>
    <w:rsid w:val="0061380A"/>
    <w:rsid w:val="00614748"/>
    <w:rsid w:val="00614792"/>
    <w:rsid w:val="00614D2C"/>
    <w:rsid w:val="0061537D"/>
    <w:rsid w:val="00616283"/>
    <w:rsid w:val="00616794"/>
    <w:rsid w:val="006175CA"/>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4AB1"/>
    <w:rsid w:val="006453DB"/>
    <w:rsid w:val="00645883"/>
    <w:rsid w:val="00646D74"/>
    <w:rsid w:val="006473D8"/>
    <w:rsid w:val="00647C4D"/>
    <w:rsid w:val="0065002F"/>
    <w:rsid w:val="00650D6D"/>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146"/>
    <w:rsid w:val="00683E58"/>
    <w:rsid w:val="0068494A"/>
    <w:rsid w:val="00684B4A"/>
    <w:rsid w:val="00684E86"/>
    <w:rsid w:val="006856F2"/>
    <w:rsid w:val="0068578C"/>
    <w:rsid w:val="00685AE7"/>
    <w:rsid w:val="006863F5"/>
    <w:rsid w:val="006879A8"/>
    <w:rsid w:val="00687C10"/>
    <w:rsid w:val="0069044E"/>
    <w:rsid w:val="0069161D"/>
    <w:rsid w:val="00691909"/>
    <w:rsid w:val="00691BB7"/>
    <w:rsid w:val="006928F4"/>
    <w:rsid w:val="00692A36"/>
    <w:rsid w:val="00693555"/>
    <w:rsid w:val="00693692"/>
    <w:rsid w:val="006937A0"/>
    <w:rsid w:val="00693B58"/>
    <w:rsid w:val="00693DA5"/>
    <w:rsid w:val="00693FC0"/>
    <w:rsid w:val="00694E55"/>
    <w:rsid w:val="00695910"/>
    <w:rsid w:val="00695E89"/>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286"/>
    <w:rsid w:val="006B33CD"/>
    <w:rsid w:val="006B41A3"/>
    <w:rsid w:val="006B41B8"/>
    <w:rsid w:val="006B4220"/>
    <w:rsid w:val="006B47C4"/>
    <w:rsid w:val="006C033C"/>
    <w:rsid w:val="006C0E17"/>
    <w:rsid w:val="006C1C0D"/>
    <w:rsid w:val="006C23BA"/>
    <w:rsid w:val="006C295D"/>
    <w:rsid w:val="006C30DD"/>
    <w:rsid w:val="006C3421"/>
    <w:rsid w:val="006C57F8"/>
    <w:rsid w:val="006C6C8E"/>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5CC"/>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27DA"/>
    <w:rsid w:val="0074342F"/>
    <w:rsid w:val="00743858"/>
    <w:rsid w:val="00743AA1"/>
    <w:rsid w:val="0074408F"/>
    <w:rsid w:val="007453A7"/>
    <w:rsid w:val="00746ECC"/>
    <w:rsid w:val="007503D1"/>
    <w:rsid w:val="00750482"/>
    <w:rsid w:val="00752300"/>
    <w:rsid w:val="00752309"/>
    <w:rsid w:val="00755A6B"/>
    <w:rsid w:val="00756F7B"/>
    <w:rsid w:val="0075786E"/>
    <w:rsid w:val="00760496"/>
    <w:rsid w:val="00760AB8"/>
    <w:rsid w:val="00761040"/>
    <w:rsid w:val="0076139A"/>
    <w:rsid w:val="007623EB"/>
    <w:rsid w:val="0076250B"/>
    <w:rsid w:val="00763B3F"/>
    <w:rsid w:val="00764987"/>
    <w:rsid w:val="00764C75"/>
    <w:rsid w:val="00765F13"/>
    <w:rsid w:val="00765FDA"/>
    <w:rsid w:val="00766113"/>
    <w:rsid w:val="00766334"/>
    <w:rsid w:val="00766B1F"/>
    <w:rsid w:val="00767285"/>
    <w:rsid w:val="007678E1"/>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C72"/>
    <w:rsid w:val="007874E8"/>
    <w:rsid w:val="0078751C"/>
    <w:rsid w:val="007879F4"/>
    <w:rsid w:val="00791CFE"/>
    <w:rsid w:val="00793070"/>
    <w:rsid w:val="00793B42"/>
    <w:rsid w:val="00794A6A"/>
    <w:rsid w:val="007961D7"/>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96D"/>
    <w:rsid w:val="007A6C29"/>
    <w:rsid w:val="007A6D2F"/>
    <w:rsid w:val="007A7BCE"/>
    <w:rsid w:val="007B0BFF"/>
    <w:rsid w:val="007B10E5"/>
    <w:rsid w:val="007B11A8"/>
    <w:rsid w:val="007B195F"/>
    <w:rsid w:val="007B24E7"/>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418"/>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A9"/>
    <w:rsid w:val="008249E9"/>
    <w:rsid w:val="00825012"/>
    <w:rsid w:val="008264AA"/>
    <w:rsid w:val="008310E7"/>
    <w:rsid w:val="00831458"/>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4CAA"/>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20B"/>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76908"/>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D6EF7"/>
    <w:rsid w:val="008E1980"/>
    <w:rsid w:val="008E1BD4"/>
    <w:rsid w:val="008E23DF"/>
    <w:rsid w:val="008E266C"/>
    <w:rsid w:val="008E35B0"/>
    <w:rsid w:val="008E3C6F"/>
    <w:rsid w:val="008E3F4C"/>
    <w:rsid w:val="008E46FF"/>
    <w:rsid w:val="008E6669"/>
    <w:rsid w:val="008E735A"/>
    <w:rsid w:val="008E7848"/>
    <w:rsid w:val="008F094A"/>
    <w:rsid w:val="008F09DB"/>
    <w:rsid w:val="008F0A83"/>
    <w:rsid w:val="008F0BA0"/>
    <w:rsid w:val="008F0F4A"/>
    <w:rsid w:val="008F108B"/>
    <w:rsid w:val="008F176E"/>
    <w:rsid w:val="008F1964"/>
    <w:rsid w:val="008F1C7C"/>
    <w:rsid w:val="008F2BEB"/>
    <w:rsid w:val="008F4AE7"/>
    <w:rsid w:val="008F5246"/>
    <w:rsid w:val="008F6BF5"/>
    <w:rsid w:val="008F703F"/>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72EA"/>
    <w:rsid w:val="00927D6B"/>
    <w:rsid w:val="00930714"/>
    <w:rsid w:val="00930EFB"/>
    <w:rsid w:val="00931695"/>
    <w:rsid w:val="009326AC"/>
    <w:rsid w:val="00932D21"/>
    <w:rsid w:val="00932E4C"/>
    <w:rsid w:val="009336E4"/>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828"/>
    <w:rsid w:val="00983E45"/>
    <w:rsid w:val="00985802"/>
    <w:rsid w:val="00986005"/>
    <w:rsid w:val="00986963"/>
    <w:rsid w:val="00987B63"/>
    <w:rsid w:val="00987E8D"/>
    <w:rsid w:val="009901C4"/>
    <w:rsid w:val="009904CB"/>
    <w:rsid w:val="00990661"/>
    <w:rsid w:val="00991E17"/>
    <w:rsid w:val="00991E7E"/>
    <w:rsid w:val="00992260"/>
    <w:rsid w:val="0099290D"/>
    <w:rsid w:val="00993868"/>
    <w:rsid w:val="00994212"/>
    <w:rsid w:val="00994A81"/>
    <w:rsid w:val="00995130"/>
    <w:rsid w:val="00995252"/>
    <w:rsid w:val="009954D3"/>
    <w:rsid w:val="0099579B"/>
    <w:rsid w:val="009957C9"/>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6D98"/>
    <w:rsid w:val="009C6FB5"/>
    <w:rsid w:val="009C7495"/>
    <w:rsid w:val="009C7D58"/>
    <w:rsid w:val="009D0348"/>
    <w:rsid w:val="009D06E4"/>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6D5"/>
    <w:rsid w:val="009E6C9D"/>
    <w:rsid w:val="009E6CC1"/>
    <w:rsid w:val="009E70DF"/>
    <w:rsid w:val="009E79DA"/>
    <w:rsid w:val="009F1368"/>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6EBA"/>
    <w:rsid w:val="00A1765E"/>
    <w:rsid w:val="00A2042E"/>
    <w:rsid w:val="00A208B3"/>
    <w:rsid w:val="00A21837"/>
    <w:rsid w:val="00A21CEA"/>
    <w:rsid w:val="00A21FA6"/>
    <w:rsid w:val="00A221D5"/>
    <w:rsid w:val="00A22667"/>
    <w:rsid w:val="00A22DE1"/>
    <w:rsid w:val="00A2413A"/>
    <w:rsid w:val="00A2432A"/>
    <w:rsid w:val="00A25558"/>
    <w:rsid w:val="00A2624D"/>
    <w:rsid w:val="00A2653D"/>
    <w:rsid w:val="00A2703C"/>
    <w:rsid w:val="00A272EA"/>
    <w:rsid w:val="00A27662"/>
    <w:rsid w:val="00A278AC"/>
    <w:rsid w:val="00A30415"/>
    <w:rsid w:val="00A3063F"/>
    <w:rsid w:val="00A30B80"/>
    <w:rsid w:val="00A31230"/>
    <w:rsid w:val="00A31261"/>
    <w:rsid w:val="00A313F8"/>
    <w:rsid w:val="00A31D00"/>
    <w:rsid w:val="00A323E7"/>
    <w:rsid w:val="00A333CF"/>
    <w:rsid w:val="00A33A05"/>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0C8"/>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5A9"/>
    <w:rsid w:val="00A72BC5"/>
    <w:rsid w:val="00A735EC"/>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538C"/>
    <w:rsid w:val="00AF6285"/>
    <w:rsid w:val="00AF6B97"/>
    <w:rsid w:val="00AF70B8"/>
    <w:rsid w:val="00AF710D"/>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66E2"/>
    <w:rsid w:val="00B07649"/>
    <w:rsid w:val="00B07F2A"/>
    <w:rsid w:val="00B10650"/>
    <w:rsid w:val="00B11393"/>
    <w:rsid w:val="00B117A2"/>
    <w:rsid w:val="00B12235"/>
    <w:rsid w:val="00B1260E"/>
    <w:rsid w:val="00B128A8"/>
    <w:rsid w:val="00B12C01"/>
    <w:rsid w:val="00B13592"/>
    <w:rsid w:val="00B14D49"/>
    <w:rsid w:val="00B14E96"/>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44A"/>
    <w:rsid w:val="00B55680"/>
    <w:rsid w:val="00B56F18"/>
    <w:rsid w:val="00B570F7"/>
    <w:rsid w:val="00B57D09"/>
    <w:rsid w:val="00B57EEE"/>
    <w:rsid w:val="00B604E2"/>
    <w:rsid w:val="00B61872"/>
    <w:rsid w:val="00B61FA0"/>
    <w:rsid w:val="00B6287D"/>
    <w:rsid w:val="00B62AD9"/>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B7D59"/>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365E"/>
    <w:rsid w:val="00C63994"/>
    <w:rsid w:val="00C63E85"/>
    <w:rsid w:val="00C649F0"/>
    <w:rsid w:val="00C65BA7"/>
    <w:rsid w:val="00C6713B"/>
    <w:rsid w:val="00C67282"/>
    <w:rsid w:val="00C70430"/>
    <w:rsid w:val="00C707DD"/>
    <w:rsid w:val="00C70EBE"/>
    <w:rsid w:val="00C71956"/>
    <w:rsid w:val="00C71B8A"/>
    <w:rsid w:val="00C71BA7"/>
    <w:rsid w:val="00C71E05"/>
    <w:rsid w:val="00C727CA"/>
    <w:rsid w:val="00C72FC8"/>
    <w:rsid w:val="00C730CF"/>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968"/>
    <w:rsid w:val="00C92D6B"/>
    <w:rsid w:val="00C93176"/>
    <w:rsid w:val="00C93A85"/>
    <w:rsid w:val="00C94122"/>
    <w:rsid w:val="00C943A3"/>
    <w:rsid w:val="00C94825"/>
    <w:rsid w:val="00C9513C"/>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1648"/>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1ACA"/>
    <w:rsid w:val="00D02313"/>
    <w:rsid w:val="00D031B2"/>
    <w:rsid w:val="00D032D5"/>
    <w:rsid w:val="00D03C8C"/>
    <w:rsid w:val="00D03F3D"/>
    <w:rsid w:val="00D04615"/>
    <w:rsid w:val="00D04BF6"/>
    <w:rsid w:val="00D06227"/>
    <w:rsid w:val="00D073FD"/>
    <w:rsid w:val="00D07E01"/>
    <w:rsid w:val="00D07ECB"/>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3A63"/>
    <w:rsid w:val="00D440E4"/>
    <w:rsid w:val="00D44ACE"/>
    <w:rsid w:val="00D44EB1"/>
    <w:rsid w:val="00D44FE7"/>
    <w:rsid w:val="00D46F79"/>
    <w:rsid w:val="00D47653"/>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77E93"/>
    <w:rsid w:val="00D80F73"/>
    <w:rsid w:val="00D81244"/>
    <w:rsid w:val="00D8196F"/>
    <w:rsid w:val="00D819C4"/>
    <w:rsid w:val="00D82398"/>
    <w:rsid w:val="00D8277E"/>
    <w:rsid w:val="00D83354"/>
    <w:rsid w:val="00D83615"/>
    <w:rsid w:val="00D83C72"/>
    <w:rsid w:val="00D83CB9"/>
    <w:rsid w:val="00D83F05"/>
    <w:rsid w:val="00D84399"/>
    <w:rsid w:val="00D852D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1B5"/>
    <w:rsid w:val="00DD549F"/>
    <w:rsid w:val="00DD6132"/>
    <w:rsid w:val="00DD61AF"/>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5762B"/>
    <w:rsid w:val="00E60543"/>
    <w:rsid w:val="00E61047"/>
    <w:rsid w:val="00E61077"/>
    <w:rsid w:val="00E61A66"/>
    <w:rsid w:val="00E61B63"/>
    <w:rsid w:val="00E62276"/>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28E"/>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2C8"/>
    <w:rsid w:val="00EA33EE"/>
    <w:rsid w:val="00EA48C8"/>
    <w:rsid w:val="00EA4CA5"/>
    <w:rsid w:val="00EA4E3E"/>
    <w:rsid w:val="00EA5FB6"/>
    <w:rsid w:val="00EA750F"/>
    <w:rsid w:val="00EA7730"/>
    <w:rsid w:val="00EA792F"/>
    <w:rsid w:val="00EA79C0"/>
    <w:rsid w:val="00EA7BFB"/>
    <w:rsid w:val="00EB01C0"/>
    <w:rsid w:val="00EB1146"/>
    <w:rsid w:val="00EB12DA"/>
    <w:rsid w:val="00EB1628"/>
    <w:rsid w:val="00EB1CC2"/>
    <w:rsid w:val="00EB2067"/>
    <w:rsid w:val="00EB370A"/>
    <w:rsid w:val="00EB5820"/>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98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071"/>
    <w:rsid w:val="00F169E5"/>
    <w:rsid w:val="00F16A9B"/>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0084"/>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EE6"/>
    <w:rsid w:val="00F45F42"/>
    <w:rsid w:val="00F46491"/>
    <w:rsid w:val="00F4767C"/>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1D7E"/>
    <w:rsid w:val="00FB2F8E"/>
    <w:rsid w:val="00FB3485"/>
    <w:rsid w:val="00FB3B38"/>
    <w:rsid w:val="00FB4ACC"/>
    <w:rsid w:val="00FB5521"/>
    <w:rsid w:val="00FB561D"/>
    <w:rsid w:val="00FB586C"/>
    <w:rsid w:val="00FB5B7A"/>
    <w:rsid w:val="00FB5DC1"/>
    <w:rsid w:val="00FB6502"/>
    <w:rsid w:val="00FC105A"/>
    <w:rsid w:val="00FC1CA3"/>
    <w:rsid w:val="00FC1CC2"/>
    <w:rsid w:val="00FC21E8"/>
    <w:rsid w:val="00FC2566"/>
    <w:rsid w:val="00FC3D13"/>
    <w:rsid w:val="00FC40F1"/>
    <w:rsid w:val="00FC4201"/>
    <w:rsid w:val="00FC45B5"/>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2B4"/>
    <w:rPr>
      <w:rFonts w:ascii="Times New Roman" w:eastAsia="Times New Roman" w:hAnsi="Times New Roman"/>
      <w:sz w:val="24"/>
      <w:szCs w:val="24"/>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spacing w:after="180"/>
      <w:ind w:leftChars="400" w:left="400"/>
      <w:outlineLvl w:val="2"/>
    </w:pPr>
    <w:rPr>
      <w:rFonts w:ascii="Arial" w:eastAsia="MS Gothic" w:hAnsi="Arial"/>
      <w:sz w:val="20"/>
      <w:szCs w:val="20"/>
      <w:lang w:val="en-GB" w:eastAsia="de-DE"/>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rFonts w:eastAsia="MS Mincho"/>
      <w:b/>
      <w:bCs/>
      <w:i/>
      <w:iCs/>
      <w:sz w:val="26"/>
      <w:szCs w:val="26"/>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rFonts w:eastAsia="MS Mincho"/>
      <w:b/>
      <w:sz w:val="20"/>
      <w:szCs w:val="20"/>
      <w:lang w:val="en-GB" w:eastAsia="de-DE"/>
    </w:rPr>
  </w:style>
  <w:style w:type="paragraph" w:styleId="BodyTextIndent2">
    <w:name w:val="Body Text Indent 2"/>
    <w:basedOn w:val="Normal"/>
    <w:rsid w:val="00DE67D1"/>
    <w:pPr>
      <w:spacing w:after="180" w:line="480" w:lineRule="auto"/>
      <w:ind w:leftChars="400" w:left="851"/>
    </w:pPr>
    <w:rPr>
      <w:rFonts w:eastAsia="MS Mincho"/>
      <w:sz w:val="20"/>
      <w:szCs w:val="20"/>
      <w:lang w:val="en-GB" w:eastAsia="de-DE"/>
    </w:rPr>
  </w:style>
  <w:style w:type="paragraph" w:styleId="List">
    <w:name w:val="List"/>
    <w:basedOn w:val="Normal"/>
    <w:rsid w:val="00DE67D1"/>
    <w:pPr>
      <w:spacing w:after="180"/>
      <w:ind w:left="200" w:hangingChars="200" w:hanging="200"/>
    </w:pPr>
    <w:rPr>
      <w:rFonts w:eastAsia="MS Mincho"/>
      <w:sz w:val="20"/>
      <w:szCs w:val="20"/>
      <w:lang w:val="en-GB" w:eastAsia="de-DE"/>
    </w:rPr>
  </w:style>
  <w:style w:type="paragraph" w:styleId="FootnoteText">
    <w:name w:val="footnote text"/>
    <w:basedOn w:val="Normal"/>
    <w:semiHidden/>
    <w:rsid w:val="00381A3A"/>
    <w:pPr>
      <w:snapToGrid w:val="0"/>
      <w:spacing w:after="180"/>
    </w:pPr>
    <w:rPr>
      <w:rFonts w:eastAsia="MS Mincho"/>
      <w:sz w:val="20"/>
      <w:szCs w:val="20"/>
      <w:lang w:val="en-GB" w:eastAsia="de-DE"/>
    </w:r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pPr>
      <w:spacing w:after="180"/>
    </w:pPr>
    <w:rPr>
      <w:rFonts w:ascii="Arial" w:eastAsia="MS Gothic" w:hAnsi="Arial"/>
      <w:sz w:val="18"/>
      <w:szCs w:val="18"/>
      <w:lang w:val="en-GB" w:eastAsia="de-DE"/>
    </w:rPr>
  </w:style>
  <w:style w:type="paragraph" w:customStyle="1" w:styleId="11BodyText">
    <w:name w:val="11 BodyText"/>
    <w:basedOn w:val="Normal"/>
    <w:rsid w:val="002E6BA9"/>
    <w:pPr>
      <w:spacing w:after="220"/>
      <w:ind w:left="1298"/>
    </w:pPr>
    <w:rPr>
      <w:rFonts w:ascii="Arial" w:eastAsia="MS Mincho" w:hAnsi="Arial"/>
      <w:sz w:val="22"/>
      <w:szCs w:val="20"/>
      <w:lang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ind w:left="1620"/>
    </w:pPr>
    <w:rPr>
      <w:rFonts w:ascii="Arial" w:eastAsia="MS Mincho" w:hAnsi="Arial"/>
      <w:bCs/>
      <w:sz w:val="20"/>
      <w:lang w:val="en-GB" w:eastAsia="en-GB"/>
    </w:rPr>
  </w:style>
  <w:style w:type="paragraph" w:styleId="Footer">
    <w:name w:val="footer"/>
    <w:basedOn w:val="Normal"/>
    <w:link w:val="FooterChar"/>
    <w:rsid w:val="003A6A52"/>
    <w:pPr>
      <w:tabs>
        <w:tab w:val="center" w:pos="4252"/>
        <w:tab w:val="right" w:pos="8504"/>
      </w:tabs>
      <w:snapToGrid w:val="0"/>
      <w:spacing w:after="180"/>
    </w:pPr>
    <w:rPr>
      <w:rFonts w:eastAsia="MS Mincho"/>
      <w:sz w:val="20"/>
      <w:szCs w:val="20"/>
      <w:lang w:val="en-GB" w:eastAsia="de-DE"/>
    </w:r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after="180"/>
      <w:jc w:val="center"/>
      <w:textAlignment w:val="baseline"/>
    </w:pPr>
    <w:rPr>
      <w:rFonts w:ascii="Arial" w:eastAsia="MS Mincho" w:hAnsi="Arial" w:cs="Vrinda"/>
      <w:b/>
      <w:bCs/>
      <w:sz w:val="20"/>
      <w:szCs w:val="20"/>
      <w:lang w:val="en-GB"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spacing w:after="180"/>
      <w:textAlignment w:val="baseline"/>
    </w:pPr>
    <w:rPr>
      <w:rFonts w:eastAsia="MS Mincho" w:cs="Vrinda"/>
      <w:sz w:val="20"/>
      <w:szCs w:val="20"/>
      <w:lang w:val="en-GB"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rPr>
      <w:rFonts w:ascii="Courier New" w:eastAsia="MS Mincho" w:hAnsi="Courier New" w:cs="Courier New"/>
      <w:sz w:val="20"/>
      <w:szCs w:val="20"/>
      <w:lang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style>
  <w:style w:type="paragraph" w:styleId="ListParagraph">
    <w:name w:val="List Paragraph"/>
    <w:basedOn w:val="Normal"/>
    <w:uiPriority w:val="34"/>
    <w:qFormat/>
    <w:rsid w:val="00FA066C"/>
    <w:pPr>
      <w:spacing w:after="180"/>
      <w:ind w:left="720"/>
      <w:contextualSpacing/>
    </w:pPr>
    <w:rPr>
      <w:rFonts w:eastAsia="MS Mincho"/>
      <w:sz w:val="20"/>
      <w:szCs w:val="20"/>
      <w:lang w:val="en-GB" w:eastAsia="de-DE"/>
    </w:r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723189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4375">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5392785">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6433981">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9193721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9069751">
      <w:bodyDiv w:val="1"/>
      <w:marLeft w:val="0"/>
      <w:marRight w:val="0"/>
      <w:marTop w:val="0"/>
      <w:marBottom w:val="0"/>
      <w:divBdr>
        <w:top w:val="none" w:sz="0" w:space="0" w:color="auto"/>
        <w:left w:val="none" w:sz="0" w:space="0" w:color="auto"/>
        <w:bottom w:val="none" w:sz="0" w:space="0" w:color="auto"/>
        <w:right w:val="none" w:sz="0" w:space="0" w:color="auto"/>
      </w:divBdr>
    </w:div>
    <w:div w:id="142082880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787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4.xml><?xml version="1.0" encoding="utf-8"?>
<ds:datastoreItem xmlns:ds="http://schemas.openxmlformats.org/officeDocument/2006/customXml" ds:itemID="{FAC8CF42-B7AA-470A-BC0F-8CBE8580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Zhang, Peiling</cp:lastModifiedBy>
  <cp:revision>2</cp:revision>
  <cp:lastPrinted>2012-09-28T20:55:00Z</cp:lastPrinted>
  <dcterms:created xsi:type="dcterms:W3CDTF">2014-08-08T16:04:00Z</dcterms:created>
  <dcterms:modified xsi:type="dcterms:W3CDTF">2014-08-08T16:04:00Z</dcterms:modified>
</cp:coreProperties>
</file>